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  <w:t>2023年度“公益木兰”项目中期监测服务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 w:bidi="ar"/>
        </w:rPr>
        <w:t>报价单</w:t>
      </w:r>
    </w:p>
    <w:p>
      <w:pPr>
        <w:ind w:right="1120" w:firstLine="10560" w:firstLineChars="4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3"/>
        <w:tblW w:w="14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15"/>
        <w:gridCol w:w="1851"/>
        <w:gridCol w:w="2708"/>
        <w:gridCol w:w="606"/>
        <w:gridCol w:w="2147"/>
        <w:gridCol w:w="1128"/>
        <w:gridCol w:w="175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采购单位：湖北省妇女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儿童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发展基金会</w:t>
            </w:r>
          </w:p>
        </w:tc>
        <w:tc>
          <w:tcPr>
            <w:tcW w:w="7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联系电话：027-87278655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求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项目具体需求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公益木兰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项目中期监测</w:t>
            </w:r>
          </w:p>
        </w:tc>
        <w:tc>
          <w:tcPr>
            <w:tcW w:w="73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年度“公益木兰”项目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中期监测机构征集公告》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，收集35个“公益木兰”项目中期自评报告和佐证材料，进行远程访谈和满意度调查，监测项目目标实现程度，项目进展情况，服务模式创新点，项目档案管理和财务管理情况，是否存在可能导致项目缓评或不合格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就初步评估结果与被评估方进行沟通，征询被评估方意见，针对项目组织存在的困难和问题提供督导服务，对项目中期进度与质量给予以评价，出具监测结论及每个项目的简要监测报告。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35个项目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2023年9月15日前完成中期监测，并出具监测结论及每个项目的简要监测报告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360" w:hangingChars="1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机构回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复</w:t>
            </w:r>
          </w:p>
        </w:tc>
        <w:tc>
          <w:tcPr>
            <w:tcW w:w="11810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 报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章）：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</w:p>
        </w:tc>
        <w:tc>
          <w:tcPr>
            <w:tcW w:w="5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588" w:bottom="1797" w:left="1588" w:header="851" w:footer="992" w:gutter="0"/>
      <w:cols w:space="72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2I3MzRkYmJmMjlmNGQ2ZjE5NmFmYzc2OTJjYzgifQ=="/>
  </w:docVars>
  <w:rsids>
    <w:rsidRoot w:val="3A3B0890"/>
    <w:rsid w:val="3A3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2023-08-28T03:18:00Z</dcterms:created>
  <dc:creator>可可妈(好友专用)</dc:creator>
  <cp:lastModifiedBy>可可妈(好友专用)</cp:lastModifiedBy>
  <dcterms:modified xsi:type="dcterms:W3CDTF">2023-08-28T03:19:04Z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8EDB855C091744429BE6E26F49D4F9C0_11</vt:lpwstr>
  </property>
</Properties>
</file>