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25" w:rightChars="155"/>
        <w:jc w:val="right"/>
        <w:rPr>
          <w:b/>
          <w:bCs/>
          <w:sz w:val="84"/>
          <w:szCs w:val="84"/>
        </w:rPr>
      </w:pPr>
      <w:bookmarkStart w:id="8" w:name="_GoBack"/>
      <w:bookmarkEnd w:id="8"/>
      <w:r>
        <mc:AlternateContent>
          <mc:Choice Requires="wps">
            <w:drawing>
              <wp:anchor distT="0" distB="0" distL="0" distR="0" simplePos="0" relativeHeight="251661312" behindDoc="0" locked="0" layoutInCell="1" allowOverlap="1">
                <wp:simplePos x="0" y="0"/>
                <wp:positionH relativeFrom="column">
                  <wp:posOffset>22860</wp:posOffset>
                </wp:positionH>
                <wp:positionV relativeFrom="paragraph">
                  <wp:posOffset>-167005</wp:posOffset>
                </wp:positionV>
                <wp:extent cx="942975" cy="127000"/>
                <wp:effectExtent l="0" t="0" r="0" b="0"/>
                <wp:wrapTopAndBottom/>
                <wp:docPr id="3" name="文本框 3"/>
                <wp:cNvGraphicFramePr/>
                <a:graphic xmlns:a="http://schemas.openxmlformats.org/drawingml/2006/main">
                  <a:graphicData uri="http://schemas.microsoft.com/office/word/2010/wordprocessingShape">
                    <wps:wsp>
                      <wps:cNvSpPr txBox="1"/>
                      <wps:spPr>
                        <a:xfrm>
                          <a:off x="0" y="0"/>
                          <a:ext cx="942975" cy="127000"/>
                        </a:xfrm>
                        <a:prstGeom prst="rect">
                          <a:avLst/>
                        </a:prstGeom>
                        <a:noFill/>
                        <a:ln>
                          <a:noFill/>
                        </a:ln>
                      </wps:spPr>
                      <wps:txbx>
                        <w:txbxContent>
                          <w:p>
                            <w:pPr>
                              <w:autoSpaceDE w:val="0"/>
                              <w:autoSpaceDN w:val="0"/>
                              <w:spacing w:line="200" w:lineRule="atLeast"/>
                              <w:rPr>
                                <w:rFonts w:ascii="Times New Roman" w:hAnsi="Times New Roman" w:eastAsia="DengXian Regular" w:cs="Times New Roman"/>
                                <w:b/>
                                <w:bCs/>
                                <w:color w:val="000000"/>
                                <w:sz w:val="20"/>
                                <w:szCs w:val="44"/>
                              </w:rPr>
                            </w:pPr>
                            <w:r>
                              <w:rPr>
                                <w:rFonts w:ascii="Times New Roman" w:hAnsi="Times New Roman" w:eastAsia="DengXian Regular" w:cs="Times New Roman"/>
                                <w:b/>
                                <w:bCs/>
                                <w:color w:val="000000"/>
                                <w:sz w:val="20"/>
                                <w:szCs w:val="44"/>
                              </w:rPr>
                              <w:t>ICS   03.100.30</w:t>
                            </w:r>
                          </w:p>
                          <w:p>
                            <w:pPr>
                              <w:autoSpaceDE w:val="0"/>
                              <w:autoSpaceDN w:val="0"/>
                              <w:spacing w:line="200" w:lineRule="atLeast"/>
                              <w:rPr>
                                <w:rFonts w:ascii="Times New Roman" w:hAnsi="Times New Roman" w:cs="Times New Roman"/>
                                <w:sz w:val="36"/>
                                <w:szCs w:val="44"/>
                              </w:rPr>
                            </w:pPr>
                            <w:r>
                              <w:rPr>
                                <w:rFonts w:ascii="Times New Roman" w:hAnsi="Times New Roman" w:eastAsia="DengXian Regular" w:cs="Times New Roman"/>
                                <w:b/>
                                <w:bCs/>
                                <w:color w:val="000000"/>
                                <w:sz w:val="20"/>
                                <w:szCs w:val="44"/>
                              </w:rPr>
                              <w:t>CCS  </w:t>
                            </w:r>
                            <w:r>
                              <w:rPr>
                                <w:rFonts w:ascii="Times New Roman" w:hAnsi="Times New Roman" w:eastAsia="DengXian Regular" w:cs="Times New Roman"/>
                                <w:color w:val="000000"/>
                                <w:sz w:val="20"/>
                                <w:szCs w:val="44"/>
                              </w:rPr>
                              <w:t>A  10</w:t>
                            </w:r>
                          </w:p>
                        </w:txbxContent>
                      </wps:txbx>
                      <wps:bodyPr vert="horz" wrap="square" lIns="0" tIns="0" rIns="0" bIns="0" anchor="t">
                        <a:spAutoFit/>
                      </wps:bodyPr>
                    </wps:wsp>
                  </a:graphicData>
                </a:graphic>
              </wp:anchor>
            </w:drawing>
          </mc:Choice>
          <mc:Fallback>
            <w:pict>
              <v:shape id="_x0000_s1026" o:spid="_x0000_s1026" o:spt="202" type="#_x0000_t202" style="position:absolute;left:0pt;margin-left:1.8pt;margin-top:-13.15pt;height:10pt;width:74.25pt;mso-wrap-distance-bottom:0pt;mso-wrap-distance-top:0pt;z-index:251661312;mso-width-relative:page;mso-height-relative:page;" filled="f" stroked="f" coordsize="21600,21600" o:gfxdata="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5sx3Z1AAAAAgBAAAPAAAAAAAAAAEAIAAA&#10;ACIAAABkcnMvZG93bnJldi54bWxQSwECFAAUAAAACACHTuJAvjiHF9cBAACkAwAADgAAAAAAAAAB&#10;ACAAAAAjAQAAZHJzL2Uyb0RvYy54bWxQSwUGAAAAAAYABgBZAQAAbAUAAAAA&#10;">
                <v:fill on="f" focussize="0,0"/>
                <v:stroke on="f"/>
                <v:imagedata o:title=""/>
                <o:lock v:ext="edit" aspectratio="f"/>
                <v:textbox inset="0mm,0mm,0mm,0mm" style="mso-fit-shape-to-text:t;">
                  <w:txbxContent>
                    <w:p>
                      <w:pPr>
                        <w:autoSpaceDE w:val="0"/>
                        <w:autoSpaceDN w:val="0"/>
                        <w:spacing w:line="200" w:lineRule="atLeast"/>
                        <w:rPr>
                          <w:rFonts w:ascii="Times New Roman" w:hAnsi="Times New Roman" w:eastAsia="DengXian Regular" w:cs="Times New Roman"/>
                          <w:b/>
                          <w:bCs/>
                          <w:color w:val="000000"/>
                          <w:sz w:val="20"/>
                          <w:szCs w:val="44"/>
                        </w:rPr>
                      </w:pPr>
                      <w:r>
                        <w:rPr>
                          <w:rFonts w:ascii="Times New Roman" w:hAnsi="Times New Roman" w:eastAsia="DengXian Regular" w:cs="Times New Roman"/>
                          <w:b/>
                          <w:bCs/>
                          <w:color w:val="000000"/>
                          <w:sz w:val="20"/>
                          <w:szCs w:val="44"/>
                        </w:rPr>
                        <w:t>ICS   03.100.30</w:t>
                      </w:r>
                    </w:p>
                    <w:p>
                      <w:pPr>
                        <w:autoSpaceDE w:val="0"/>
                        <w:autoSpaceDN w:val="0"/>
                        <w:spacing w:line="200" w:lineRule="atLeast"/>
                        <w:rPr>
                          <w:rFonts w:ascii="Times New Roman" w:hAnsi="Times New Roman" w:cs="Times New Roman"/>
                          <w:sz w:val="36"/>
                          <w:szCs w:val="44"/>
                        </w:rPr>
                      </w:pPr>
                      <w:r>
                        <w:rPr>
                          <w:rFonts w:ascii="Times New Roman" w:hAnsi="Times New Roman" w:eastAsia="DengXian Regular" w:cs="Times New Roman"/>
                          <w:b/>
                          <w:bCs/>
                          <w:color w:val="000000"/>
                          <w:sz w:val="20"/>
                          <w:szCs w:val="44"/>
                        </w:rPr>
                        <w:t>CCS  </w:t>
                      </w:r>
                      <w:r>
                        <w:rPr>
                          <w:rFonts w:ascii="Times New Roman" w:hAnsi="Times New Roman" w:eastAsia="DengXian Regular" w:cs="Times New Roman"/>
                          <w:color w:val="000000"/>
                          <w:sz w:val="20"/>
                          <w:szCs w:val="44"/>
                        </w:rPr>
                        <w:t>A  10</w:t>
                      </w:r>
                    </w:p>
                  </w:txbxContent>
                </v:textbox>
                <w10:wrap type="topAndBottom"/>
              </v:shape>
            </w:pict>
          </mc:Fallback>
        </mc:AlternateContent>
      </w:r>
      <w:r>
        <w:rPr>
          <w:rFonts w:ascii="Mongolian Baiti" w:hAnsi="Mongolian Baiti" w:eastAsia="DengXian Regular" w:cs="Mongolian Baiti"/>
          <w:b/>
          <w:bCs/>
          <w:color w:val="000000"/>
          <w:w w:val="120"/>
          <w:sz w:val="72"/>
          <w:szCs w:val="22"/>
        </w:rPr>
        <w:t>DB42</w:t>
      </w:r>
    </w:p>
    <w:p>
      <w:pPr>
        <w:autoSpaceDE w:val="0"/>
        <w:autoSpaceDN w:val="0"/>
        <w:spacing w:before="200" w:line="580" w:lineRule="atLeast"/>
        <w:jc w:val="distribute"/>
        <w:rPr>
          <w:rFonts w:ascii="黑体" w:hAnsi="黑体" w:eastAsia="黑体" w:cs="黑体"/>
          <w:color w:val="000000"/>
          <w:kern w:val="0"/>
          <w:sz w:val="32"/>
          <w:szCs w:val="20"/>
        </w:rPr>
      </w:pPr>
      <w:r>
        <w:rPr>
          <w:rFonts w:hint="eastAsia" w:ascii="黑体" w:hAnsi="黑体" w:eastAsia="黑体" w:cs="黑体"/>
          <w:color w:val="000000"/>
          <w:kern w:val="0"/>
          <w:sz w:val="32"/>
          <w:szCs w:val="20"/>
        </w:rPr>
        <w:t>湖  北  省  地  方  标  准</w:t>
      </w:r>
    </w:p>
    <w:p>
      <w:pPr>
        <w:jc w:val="right"/>
        <w:rPr>
          <w:sz w:val="24"/>
        </w:rPr>
      </w:pPr>
      <w:r>
        <w:rPr>
          <w:sz w:val="24"/>
          <w:szCs w:val="22"/>
        </w:rPr>
        <mc:AlternateContent>
          <mc:Choice Requires="wps">
            <w:drawing>
              <wp:anchor distT="0" distB="0" distL="114300" distR="114300" simplePos="0" relativeHeight="251659264" behindDoc="0" locked="0" layoutInCell="1" allowOverlap="1">
                <wp:simplePos x="0" y="0"/>
                <wp:positionH relativeFrom="column">
                  <wp:posOffset>-196215</wp:posOffset>
                </wp:positionH>
                <wp:positionV relativeFrom="paragraph">
                  <wp:posOffset>540385</wp:posOffset>
                </wp:positionV>
                <wp:extent cx="5524500" cy="0"/>
                <wp:effectExtent l="0" t="0" r="0" b="0"/>
                <wp:wrapNone/>
                <wp:docPr id="1" name="直接连接符 1"/>
                <wp:cNvGraphicFramePr/>
                <a:graphic xmlns:a="http://schemas.openxmlformats.org/drawingml/2006/main">
                  <a:graphicData uri="http://schemas.microsoft.com/office/word/2010/wordprocessingShape">
                    <wps:wsp>
                      <wps:cNvCnPr/>
                      <wps:spPr>
                        <a:xfrm>
                          <a:off x="946785" y="2841625"/>
                          <a:ext cx="552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45pt;margin-top:42.55pt;height:0pt;width:435pt;z-index:251659264;mso-width-relative:page;mso-height-relative:page;" filled="f" stroked="t" coordsize="21600,21600" o:gfxdata="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ClOn9YAAAAJAQAADwAAAAAAAAABACAAAAAiAAAAZHJzL2Rvd25yZXYueG1sUEsBAhQAFAAA&#10;AAgAh07iQG3ecVTxAQAAvAMAAA4AAAAAAAAAAQAgAAAAJQEAAGRycy9lMm9Eb2MueG1sUEsFBgAA&#10;AAAGAAYAWQEAAIgFAAAAAA==&#10;">
                <v:fill on="f" focussize="0,0"/>
                <v:stroke weight="0.5pt" color="#000000 [3200]" miterlimit="8" joinstyle="miter"/>
                <v:imagedata o:title=""/>
                <o:lock v:ext="edit" aspectratio="f"/>
              </v:line>
            </w:pict>
          </mc:Fallback>
        </mc:AlternateContent>
      </w:r>
      <w:r>
        <w:rPr>
          <w:rFonts w:hint="eastAsia"/>
          <w:sz w:val="24"/>
        </w:rPr>
        <w:t>DB00/T 0000—0000</w:t>
      </w:r>
    </w:p>
    <w:p>
      <w:pPr>
        <w:rPr>
          <w:sz w:val="56"/>
          <w:szCs w:val="56"/>
        </w:rPr>
      </w:pPr>
    </w:p>
    <w:p>
      <w:pPr>
        <w:rPr>
          <w:sz w:val="56"/>
          <w:szCs w:val="56"/>
        </w:rPr>
      </w:pPr>
    </w:p>
    <w:p>
      <w:pPr>
        <w:jc w:val="center"/>
        <w:rPr>
          <w:rFonts w:ascii="黑体" w:hAnsi="黑体" w:eastAsia="黑体" w:cs="黑体"/>
          <w:kern w:val="0"/>
          <w:sz w:val="44"/>
          <w:szCs w:val="48"/>
        </w:rPr>
      </w:pPr>
    </w:p>
    <w:p>
      <w:pPr>
        <w:jc w:val="center"/>
        <w:rPr>
          <w:rFonts w:hint="eastAsia" w:ascii="黑体" w:hAnsi="黑体" w:eastAsia="黑体" w:cs="黑体"/>
          <w:kern w:val="0"/>
          <w:sz w:val="44"/>
          <w:szCs w:val="48"/>
        </w:rPr>
      </w:pPr>
      <w:r>
        <w:rPr>
          <w:rFonts w:hint="eastAsia" w:ascii="黑体" w:hAnsi="黑体" w:eastAsia="黑体" w:cs="黑体"/>
          <w:kern w:val="0"/>
          <w:sz w:val="44"/>
          <w:szCs w:val="48"/>
        </w:rPr>
        <w:t xml:space="preserve">家庭教育指导服务规范 </w:t>
      </w:r>
    </w:p>
    <w:p>
      <w:pPr>
        <w:jc w:val="center"/>
        <w:rPr>
          <w:rFonts w:hint="eastAsia" w:ascii="黑体" w:hAnsi="黑体" w:eastAsia="黑体" w:cs="黑体"/>
          <w:kern w:val="0"/>
          <w:sz w:val="44"/>
          <w:szCs w:val="48"/>
        </w:rPr>
      </w:pPr>
    </w:p>
    <w:p>
      <w:pPr>
        <w:jc w:val="center"/>
        <w:rPr>
          <w:rFonts w:hint="eastAsia" w:ascii="黑体" w:hAnsi="黑体" w:eastAsia="黑体" w:cs="黑体"/>
          <w:kern w:val="0"/>
          <w:sz w:val="44"/>
          <w:szCs w:val="48"/>
        </w:rPr>
      </w:pPr>
      <w:r>
        <w:rPr>
          <w:rFonts w:hint="eastAsia" w:ascii="黑体" w:hAnsi="黑体" w:eastAsia="黑体" w:cs="黑体"/>
          <w:kern w:val="0"/>
          <w:sz w:val="44"/>
          <w:szCs w:val="48"/>
        </w:rPr>
        <w:t>第1部分：家庭教育指导师</w:t>
      </w:r>
    </w:p>
    <w:p/>
    <w:p/>
    <w:p/>
    <w:p/>
    <w:p/>
    <w:p/>
    <w:p/>
    <w:p/>
    <w:p/>
    <w:p/>
    <w:p/>
    <w:p/>
    <w:p/>
    <w:p/>
    <w:p/>
    <w:p/>
    <w:p/>
    <w:p>
      <w:pPr>
        <w:rPr>
          <w:sz w:val="24"/>
          <w:szCs w:val="32"/>
        </w:rPr>
      </w:pPr>
    </w:p>
    <w:p>
      <w:pPr>
        <w:tabs>
          <w:tab w:val="right" w:pos="8306"/>
        </w:tabs>
        <w:ind w:left="-420" w:leftChars="-200" w:firstLine="480" w:firstLineChars="200"/>
        <w:jc w:val="left"/>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ab/>
      </w:r>
    </w:p>
    <w:p>
      <w:pPr>
        <w:tabs>
          <w:tab w:val="right" w:pos="8306"/>
        </w:tabs>
        <w:ind w:left="-420" w:leftChars="-200" w:firstLine="880" w:firstLineChars="200"/>
        <w:jc w:val="left"/>
        <w:rPr>
          <w:color w:val="0000FF"/>
          <w:sz w:val="24"/>
          <w:szCs w:val="32"/>
        </w:rPr>
      </w:pPr>
      <w:r>
        <w:rPr>
          <w:rFonts w:hint="eastAsia" w:ascii="黑体" w:hAnsi="黑体" w:eastAsia="黑体" w:cs="黑体"/>
          <w:kern w:val="0"/>
          <w:sz w:val="44"/>
          <w:szCs w:val="48"/>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0</wp:posOffset>
                </wp:positionV>
                <wp:extent cx="55245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2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1pt;margin-top:0pt;height:0pt;width:435pt;z-index:251660288;mso-width-relative:page;mso-height-relative:page;" filled="f" stroked="t" coordsize="21600,21600" o:gfxdata="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RCkeC0wAAAAUBAAAPAAAA&#10;AAAAAAEAIAAAACIAAABkcnMvZG93bnJldi54bWxQSwECFAAUAAAACACHTuJAOTOH9eEBAACxAwAA&#10;DgAAAAAAAAABACAAAAAiAQAAZHJzL2Uyb0RvYy54bWxQSwUGAAAAAAYABgBZAQAAdQUAAAAA&#10;">
                <v:fill on="f" focussize="0,0"/>
                <v:stroke weight="0.5pt" color="#000000 [3200]" miterlimit="8" joinstyle="miter"/>
                <v:imagedata o:title=""/>
                <o:lock v:ext="edit" aspectratio="f"/>
              </v:line>
            </w:pict>
          </mc:Fallback>
        </mc:AlternateContent>
      </w:r>
    </w:p>
    <w:p>
      <w:pPr>
        <w:jc w:val="center"/>
        <w:rPr>
          <w:rFonts w:ascii="宋体" w:hAnsi="宋体" w:eastAsia="宋体"/>
        </w:rPr>
      </w:pPr>
    </w:p>
    <w:p>
      <w:pPr>
        <w:jc w:val="center"/>
        <w:rPr>
          <w:rFonts w:ascii="宋体" w:hAnsi="宋体" w:eastAsia="宋体"/>
        </w:rPr>
      </w:pPr>
    </w:p>
    <w:p>
      <w:pPr>
        <w:jc w:val="center"/>
        <w:rPr>
          <w:rFonts w:ascii="宋体" w:hAnsi="宋体" w:eastAsia="宋体"/>
        </w:rPr>
      </w:pPr>
    </w:p>
    <w:sdt>
      <w:sdtPr>
        <w:rPr>
          <w:rFonts w:ascii="宋体" w:hAnsi="宋体" w:eastAsia="宋体"/>
        </w:rPr>
        <w:id w:val="147479242"/>
        <w15:color w:val="DBDBDB"/>
        <w:docPartObj>
          <w:docPartGallery w:val="Table of Contents"/>
          <w:docPartUnique/>
        </w:docPartObj>
      </w:sdtPr>
      <w:sdtEndPr>
        <w:rPr>
          <w:rFonts w:hint="eastAsia" w:ascii="黑体" w:hAnsi="黑体" w:eastAsia="黑体" w:cs="黑体"/>
          <w:szCs w:val="28"/>
        </w:rPr>
      </w:sdtEndPr>
      <w:sdtContent>
        <w:p>
          <w:pPr>
            <w:jc w:val="center"/>
            <w:rPr>
              <w:rFonts w:eastAsia="宋体"/>
              <w:sz w:val="18"/>
              <w:szCs w:val="21"/>
            </w:rPr>
          </w:pPr>
          <w:r>
            <w:rPr>
              <w:rFonts w:hint="eastAsia" w:ascii="黑体" w:hAnsi="黑体" w:eastAsia="黑体" w:cs="黑体"/>
            </w:rPr>
            <w:t>目    次</w:t>
          </w:r>
        </w:p>
        <w:p>
          <w:pPr>
            <w:pStyle w:val="6"/>
            <w:tabs>
              <w:tab w:val="right" w:leader="dot" w:pos="8306"/>
            </w:tabs>
          </w:pPr>
          <w:r>
            <w:rPr>
              <w:rFonts w:hint="eastAsia" w:ascii="黑体" w:hAnsi="黑体" w:eastAsia="黑体" w:cs="黑体"/>
              <w:szCs w:val="21"/>
            </w:rPr>
            <w:fldChar w:fldCharType="begin"/>
          </w:r>
          <w:r>
            <w:rPr>
              <w:rFonts w:hint="eastAsia" w:ascii="黑体" w:hAnsi="黑体" w:eastAsia="黑体" w:cs="黑体"/>
              <w:szCs w:val="21"/>
            </w:rPr>
            <w:instrText xml:space="preserve">TOC \o "1-1" \h \u </w:instrText>
          </w:r>
          <w:r>
            <w:rPr>
              <w:rFonts w:hint="eastAsia" w:ascii="黑体" w:hAnsi="黑体" w:eastAsia="黑体" w:cs="黑体"/>
              <w:szCs w:val="21"/>
            </w:rPr>
            <w:fldChar w:fldCharType="separate"/>
          </w:r>
          <w:r>
            <w:fldChar w:fldCharType="begin"/>
          </w:r>
          <w:r>
            <w:instrText xml:space="preserve"> HYPERLINK \l "_Toc4229" </w:instrText>
          </w:r>
          <w:r>
            <w:fldChar w:fldCharType="separate"/>
          </w:r>
          <w:r>
            <w:rPr>
              <w:rFonts w:hint="eastAsia" w:ascii="黑体" w:hAnsi="黑体" w:eastAsia="黑体" w:cs="黑体"/>
              <w:szCs w:val="16"/>
            </w:rPr>
            <w:t>前   言</w:t>
          </w:r>
          <w:r>
            <w:tab/>
          </w:r>
          <w:r>
            <w:fldChar w:fldCharType="begin"/>
          </w:r>
          <w:r>
            <w:instrText xml:space="preserve"> PAGEREF _Toc4229 \h </w:instrText>
          </w:r>
          <w:r>
            <w:fldChar w:fldCharType="separate"/>
          </w:r>
          <w:r>
            <w:t>III</w:t>
          </w:r>
          <w:r>
            <w:fldChar w:fldCharType="end"/>
          </w:r>
          <w:r>
            <w:fldChar w:fldCharType="end"/>
          </w:r>
        </w:p>
        <w:p>
          <w:pPr>
            <w:pStyle w:val="6"/>
            <w:tabs>
              <w:tab w:val="right" w:leader="dot" w:pos="8306"/>
            </w:tabs>
          </w:pPr>
          <w:r>
            <w:fldChar w:fldCharType="begin"/>
          </w:r>
          <w:r>
            <w:instrText xml:space="preserve"> HYPERLINK \l "_Toc26066" </w:instrText>
          </w:r>
          <w:r>
            <w:fldChar w:fldCharType="separate"/>
          </w:r>
          <w:r>
            <w:rPr>
              <w:rFonts w:ascii="黑体" w:hAnsi="黑体" w:eastAsia="黑体" w:cs="宋体"/>
            </w:rPr>
            <w:t xml:space="preserve">1 </w:t>
          </w:r>
          <w:r>
            <w:rPr>
              <w:rFonts w:hint="eastAsia" w:ascii="黑体" w:hAnsi="黑体" w:eastAsia="黑体" w:cs="黑体"/>
            </w:rPr>
            <w:t>范围</w:t>
          </w:r>
          <w:r>
            <w:tab/>
          </w:r>
          <w:r>
            <w:fldChar w:fldCharType="begin"/>
          </w:r>
          <w:r>
            <w:instrText xml:space="preserve"> PAGEREF _Toc26066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"_Toc1314" </w:instrText>
          </w:r>
          <w:r>
            <w:fldChar w:fldCharType="separate"/>
          </w:r>
          <w:r>
            <w:rPr>
              <w:rFonts w:ascii="黑体" w:hAnsi="黑体" w:eastAsia="黑体" w:cs="宋体"/>
            </w:rPr>
            <w:t xml:space="preserve">2 </w:t>
          </w:r>
          <w:r>
            <w:rPr>
              <w:rFonts w:hint="eastAsia" w:ascii="黑体" w:hAnsi="黑体" w:eastAsia="黑体" w:cs="黑体"/>
            </w:rPr>
            <w:t>规范性引用文件</w:t>
          </w:r>
          <w:r>
            <w:tab/>
          </w:r>
          <w:r>
            <w:fldChar w:fldCharType="begin"/>
          </w:r>
          <w:r>
            <w:instrText xml:space="preserve"> PAGEREF _Toc1314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"_Toc32000" </w:instrText>
          </w:r>
          <w:r>
            <w:fldChar w:fldCharType="separate"/>
          </w:r>
          <w:r>
            <w:rPr>
              <w:rFonts w:ascii="黑体" w:hAnsi="黑体" w:eastAsia="黑体" w:cs="宋体"/>
            </w:rPr>
            <w:t xml:space="preserve">3 </w:t>
          </w:r>
          <w:r>
            <w:rPr>
              <w:rFonts w:hint="eastAsia" w:ascii="黑体" w:hAnsi="黑体" w:eastAsia="黑体" w:cs="黑体"/>
            </w:rPr>
            <w:t>术语和定义</w:t>
          </w:r>
          <w:r>
            <w:tab/>
          </w:r>
          <w:r>
            <w:fldChar w:fldCharType="begin"/>
          </w:r>
          <w:r>
            <w:instrText xml:space="preserve"> PAGEREF _Toc32000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"_Toc14764" </w:instrText>
          </w:r>
          <w:r>
            <w:fldChar w:fldCharType="separate"/>
          </w:r>
          <w:r>
            <w:rPr>
              <w:rFonts w:ascii="黑体" w:hAnsi="黑体" w:eastAsia="黑体" w:cs="宋体"/>
            </w:rPr>
            <w:t xml:space="preserve">4 </w:t>
          </w:r>
          <w:r>
            <w:rPr>
              <w:rFonts w:hint="eastAsia" w:ascii="黑体" w:hAnsi="黑体" w:eastAsia="黑体" w:cs="黑体"/>
            </w:rPr>
            <w:t>总体原则</w:t>
          </w:r>
          <w:r>
            <w:tab/>
          </w:r>
          <w:r>
            <w:fldChar w:fldCharType="begin"/>
          </w:r>
          <w:r>
            <w:instrText xml:space="preserve"> PAGEREF _Toc14764 \h </w:instrText>
          </w:r>
          <w:r>
            <w:fldChar w:fldCharType="separate"/>
          </w:r>
          <w:r>
            <w:t>4</w:t>
          </w:r>
          <w:r>
            <w:fldChar w:fldCharType="end"/>
          </w:r>
          <w:r>
            <w:fldChar w:fldCharType="end"/>
          </w:r>
        </w:p>
        <w:p>
          <w:pPr>
            <w:pStyle w:val="6"/>
            <w:tabs>
              <w:tab w:val="right" w:leader="dot" w:pos="8306"/>
            </w:tabs>
          </w:pPr>
          <w:r>
            <w:fldChar w:fldCharType="begin"/>
          </w:r>
          <w:r>
            <w:instrText xml:space="preserve"> HYPERLINK \l "_Toc26049" </w:instrText>
          </w:r>
          <w:r>
            <w:fldChar w:fldCharType="separate"/>
          </w:r>
          <w:r>
            <w:rPr>
              <w:rFonts w:ascii="黑体" w:hAnsi="黑体" w:eastAsia="黑体" w:cs="宋体"/>
            </w:rPr>
            <w:t xml:space="preserve">5 </w:t>
          </w:r>
          <w:r>
            <w:rPr>
              <w:rFonts w:hint="eastAsia" w:ascii="黑体" w:hAnsi="黑体" w:eastAsia="黑体" w:cs="黑体"/>
            </w:rPr>
            <w:t>专业理念与职业道德</w:t>
          </w:r>
          <w:r>
            <w:tab/>
          </w:r>
          <w:r>
            <w:fldChar w:fldCharType="begin"/>
          </w:r>
          <w:r>
            <w:instrText xml:space="preserve"> PAGEREF _Toc26049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"_Toc3682" </w:instrText>
          </w:r>
          <w:r>
            <w:fldChar w:fldCharType="separate"/>
          </w:r>
          <w:r>
            <w:rPr>
              <w:rFonts w:ascii="黑体" w:hAnsi="黑体" w:eastAsia="黑体" w:cs="宋体"/>
            </w:rPr>
            <w:t xml:space="preserve">6 </w:t>
          </w:r>
          <w:r>
            <w:rPr>
              <w:rFonts w:hint="eastAsia" w:ascii="黑体" w:hAnsi="黑体" w:eastAsia="黑体" w:cs="黑体"/>
            </w:rPr>
            <w:t>专业知识</w:t>
          </w:r>
          <w:r>
            <w:tab/>
          </w:r>
          <w:r>
            <w:fldChar w:fldCharType="begin"/>
          </w:r>
          <w:r>
            <w:instrText xml:space="preserve"> PAGEREF _Toc3682 \h </w:instrText>
          </w:r>
          <w:r>
            <w:fldChar w:fldCharType="separate"/>
          </w:r>
          <w:r>
            <w:t>6</w:t>
          </w:r>
          <w:r>
            <w:fldChar w:fldCharType="end"/>
          </w:r>
          <w:r>
            <w:fldChar w:fldCharType="end"/>
          </w:r>
        </w:p>
        <w:p>
          <w:pPr>
            <w:pStyle w:val="6"/>
            <w:tabs>
              <w:tab w:val="right" w:leader="dot" w:pos="8306"/>
            </w:tabs>
          </w:pPr>
          <w:r>
            <w:fldChar w:fldCharType="begin"/>
          </w:r>
          <w:r>
            <w:instrText xml:space="preserve"> HYPERLINK \l "_Toc21586" </w:instrText>
          </w:r>
          <w:r>
            <w:fldChar w:fldCharType="separate"/>
          </w:r>
          <w:r>
            <w:rPr>
              <w:rFonts w:ascii="黑体" w:hAnsi="黑体" w:eastAsia="黑体" w:cs="宋体"/>
            </w:rPr>
            <w:t xml:space="preserve">7 </w:t>
          </w:r>
          <w:r>
            <w:rPr>
              <w:rFonts w:hint="eastAsia" w:ascii="黑体" w:hAnsi="黑体" w:eastAsia="黑体" w:cs="黑体"/>
            </w:rPr>
            <w:t>专业能力</w:t>
          </w:r>
          <w:r>
            <w:tab/>
          </w:r>
          <w:r>
            <w:fldChar w:fldCharType="begin"/>
          </w:r>
          <w:r>
            <w:instrText xml:space="preserve"> PAGEREF _Toc21586 \h </w:instrText>
          </w:r>
          <w:r>
            <w:fldChar w:fldCharType="separate"/>
          </w:r>
          <w:r>
            <w:t>8</w:t>
          </w:r>
          <w:r>
            <w:fldChar w:fldCharType="end"/>
          </w:r>
          <w:r>
            <w:fldChar w:fldCharType="end"/>
          </w:r>
        </w:p>
        <w:p>
          <w:pPr>
            <w:jc w:val="center"/>
            <w:rPr>
              <w:rFonts w:ascii="黑体" w:hAnsi="黑体" w:eastAsia="黑体" w:cs="黑体"/>
              <w:sz w:val="28"/>
              <w:szCs w:val="28"/>
            </w:rPr>
          </w:pPr>
          <w:r>
            <w:rPr>
              <w:rFonts w:hint="eastAsia" w:ascii="黑体" w:hAnsi="黑体" w:eastAsia="黑体" w:cs="黑体"/>
              <w:szCs w:val="21"/>
            </w:rPr>
            <w:fldChar w:fldCharType="end"/>
          </w:r>
        </w:p>
      </w:sdtContent>
    </w:sdt>
    <w:p>
      <w:pPr>
        <w:jc w:val="center"/>
        <w:rPr>
          <w:rFonts w:ascii="黑体" w:hAnsi="黑体" w:eastAsia="黑体" w:cs="黑体"/>
          <w:sz w:val="28"/>
          <w:szCs w:val="28"/>
        </w:rPr>
      </w:pPr>
    </w:p>
    <w:p>
      <w:pPr>
        <w:jc w:val="center"/>
        <w:rPr>
          <w:rFonts w:ascii="黑体" w:hAnsi="黑体" w:eastAsia="黑体" w:cs="黑体"/>
          <w:sz w:val="28"/>
          <w:szCs w:val="28"/>
        </w:rPr>
      </w:pPr>
    </w:p>
    <w:p>
      <w:pPr>
        <w:jc w:val="center"/>
        <w:rPr>
          <w:rFonts w:ascii="黑体" w:hAnsi="黑体" w:eastAsia="黑体" w:cs="黑体"/>
          <w:sz w:val="28"/>
          <w:szCs w:val="28"/>
        </w:rPr>
      </w:pPr>
    </w:p>
    <w:p>
      <w:pPr>
        <w:jc w:val="center"/>
        <w:rPr>
          <w:rFonts w:ascii="黑体" w:hAnsi="黑体" w:eastAsia="黑体" w:cs="黑体"/>
          <w:sz w:val="28"/>
          <w:szCs w:val="28"/>
        </w:rPr>
      </w:pPr>
    </w:p>
    <w:p>
      <w:pPr>
        <w:jc w:val="center"/>
        <w:rPr>
          <w:rFonts w:ascii="黑体" w:hAnsi="黑体" w:eastAsia="黑体" w:cs="黑体"/>
          <w:sz w:val="28"/>
          <w:szCs w:val="28"/>
        </w:rPr>
      </w:pPr>
    </w:p>
    <w:p>
      <w:pPr>
        <w:jc w:val="center"/>
        <w:rPr>
          <w:rFonts w:ascii="黑体" w:hAnsi="黑体" w:eastAsia="黑体" w:cs="黑体"/>
          <w:sz w:val="28"/>
          <w:szCs w:val="28"/>
        </w:rPr>
      </w:pPr>
    </w:p>
    <w:p>
      <w:pPr>
        <w:jc w:val="center"/>
        <w:rPr>
          <w:rFonts w:ascii="黑体" w:hAnsi="黑体" w:eastAsia="黑体" w:cs="黑体"/>
          <w:sz w:val="28"/>
          <w:szCs w:val="28"/>
        </w:rPr>
      </w:pPr>
    </w:p>
    <w:p>
      <w:pPr>
        <w:jc w:val="center"/>
        <w:rPr>
          <w:rFonts w:ascii="黑体" w:hAnsi="黑体" w:eastAsia="黑体" w:cs="黑体"/>
          <w:sz w:val="28"/>
          <w:szCs w:val="28"/>
        </w:rPr>
      </w:pPr>
    </w:p>
    <w:p>
      <w:pPr>
        <w:jc w:val="center"/>
        <w:rPr>
          <w:rFonts w:ascii="黑体" w:hAnsi="黑体" w:eastAsia="黑体" w:cs="黑体"/>
          <w:sz w:val="28"/>
          <w:szCs w:val="28"/>
        </w:rPr>
      </w:pPr>
    </w:p>
    <w:p>
      <w:pPr>
        <w:jc w:val="center"/>
        <w:rPr>
          <w:rFonts w:ascii="黑体" w:hAnsi="黑体" w:eastAsia="黑体" w:cs="黑体"/>
          <w:sz w:val="28"/>
          <w:szCs w:val="28"/>
        </w:rPr>
      </w:pPr>
    </w:p>
    <w:p>
      <w:pPr>
        <w:jc w:val="center"/>
        <w:rPr>
          <w:rFonts w:ascii="黑体" w:hAnsi="黑体" w:eastAsia="黑体" w:cs="黑体"/>
          <w:sz w:val="28"/>
          <w:szCs w:val="28"/>
        </w:rPr>
      </w:pPr>
    </w:p>
    <w:p>
      <w:pPr>
        <w:jc w:val="center"/>
        <w:rPr>
          <w:rFonts w:ascii="黑体" w:hAnsi="黑体" w:eastAsia="黑体" w:cs="黑体"/>
          <w:sz w:val="28"/>
          <w:szCs w:val="28"/>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NumType w:fmt="upperRoman" w:start="3"/>
          <w:cols w:space="425" w:num="1"/>
          <w:titlePg/>
          <w:docGrid w:type="lines" w:linePitch="312" w:charSpace="0"/>
        </w:sectPr>
      </w:pPr>
    </w:p>
    <w:p>
      <w:pPr>
        <w:pStyle w:val="2"/>
        <w:jc w:val="center"/>
        <w:rPr>
          <w:rFonts w:ascii="黑体" w:hAnsi="黑体" w:eastAsia="黑体" w:cs="黑体"/>
          <w:sz w:val="24"/>
        </w:rPr>
      </w:pPr>
      <w:bookmarkStart w:id="0" w:name="_Toc4229"/>
      <w:r>
        <w:rPr>
          <w:rFonts w:hint="eastAsia" w:ascii="黑体" w:hAnsi="黑体" w:eastAsia="黑体" w:cs="黑体"/>
          <w:sz w:val="24"/>
          <w:szCs w:val="16"/>
        </w:rPr>
        <w:t>前   言</w:t>
      </w:r>
      <w:bookmarkEnd w:id="0"/>
    </w:p>
    <w:p>
      <w:pPr>
        <w:ind w:firstLine="420"/>
        <w:rPr>
          <w:rFonts w:asciiTheme="minorEastAsia" w:hAnsiTheme="minorEastAsia" w:cstheme="minorEastAsia"/>
          <w:sz w:val="18"/>
          <w:szCs w:val="18"/>
        </w:rPr>
      </w:pPr>
      <w:r>
        <w:rPr>
          <w:rFonts w:hint="eastAsia" w:asciiTheme="minorEastAsia" w:hAnsiTheme="minorEastAsia" w:cstheme="minorEastAsia"/>
          <w:sz w:val="18"/>
          <w:szCs w:val="18"/>
        </w:rPr>
        <w:t>本文件按照GB/T 1.1-2020 《标准化工作导则 第1部分：标谁化文件的结构和起草规则》的规定起草。</w:t>
      </w:r>
    </w:p>
    <w:p>
      <w:pPr>
        <w:ind w:firstLine="420"/>
        <w:rPr>
          <w:rFonts w:asciiTheme="minorEastAsia" w:hAnsiTheme="minorEastAsia" w:cstheme="minorEastAsia"/>
          <w:sz w:val="18"/>
          <w:szCs w:val="18"/>
        </w:rPr>
      </w:pPr>
      <w:r>
        <w:rPr>
          <w:rFonts w:hint="eastAsia" w:asciiTheme="minorEastAsia" w:hAnsiTheme="minorEastAsia" w:cstheme="minorEastAsia"/>
          <w:sz w:val="18"/>
          <w:szCs w:val="18"/>
        </w:rPr>
        <w:t>本文件由华中师范大学家庭教育学院</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rPr>
        <w:t>湖北省家庭教育研究会</w:t>
      </w:r>
      <w:r>
        <w:rPr>
          <w:rFonts w:hint="eastAsia" w:asciiTheme="minorEastAsia" w:hAnsiTheme="minorEastAsia" w:cstheme="minorEastAsia"/>
          <w:sz w:val="18"/>
          <w:szCs w:val="18"/>
          <w:lang w:eastAsia="zh-CN"/>
        </w:rPr>
        <w:t>、</w:t>
      </w:r>
      <w:r>
        <w:rPr>
          <w:rFonts w:hint="eastAsia" w:asciiTheme="minorEastAsia" w:hAnsiTheme="minorEastAsia" w:cstheme="minorEastAsia"/>
          <w:sz w:val="18"/>
          <w:szCs w:val="18"/>
          <w:lang w:val="en-US" w:eastAsia="zh-CN"/>
        </w:rPr>
        <w:t>湖北省育婴行业协会</w:t>
      </w:r>
      <w:r>
        <w:rPr>
          <w:rFonts w:hint="eastAsia" w:asciiTheme="minorEastAsia" w:hAnsiTheme="minorEastAsia" w:cstheme="minorEastAsia"/>
          <w:sz w:val="18"/>
          <w:szCs w:val="18"/>
        </w:rPr>
        <w:t>提出。</w:t>
      </w:r>
    </w:p>
    <w:p>
      <w:pPr>
        <w:ind w:firstLine="420"/>
        <w:rPr>
          <w:rFonts w:asciiTheme="minorEastAsia" w:hAnsiTheme="minorEastAsia" w:cstheme="minorEastAsia"/>
          <w:sz w:val="18"/>
          <w:szCs w:val="18"/>
        </w:rPr>
      </w:pPr>
      <w:r>
        <w:rPr>
          <w:rFonts w:hint="eastAsia" w:asciiTheme="minorEastAsia" w:hAnsiTheme="minorEastAsia" w:cstheme="minorEastAsia"/>
          <w:sz w:val="18"/>
          <w:szCs w:val="18"/>
        </w:rPr>
        <w:t>本文件由湖北省妇女联合会归口。</w:t>
      </w:r>
    </w:p>
    <w:p>
      <w:pPr>
        <w:ind w:firstLine="420"/>
        <w:rPr>
          <w:rFonts w:asciiTheme="minorEastAsia" w:hAnsiTheme="minorEastAsia" w:cstheme="minorEastAsia"/>
          <w:sz w:val="18"/>
          <w:szCs w:val="18"/>
        </w:rPr>
      </w:pPr>
      <w:r>
        <w:rPr>
          <w:rFonts w:hint="eastAsia" w:asciiTheme="minorEastAsia" w:hAnsiTheme="minorEastAsia" w:cstheme="minorEastAsia"/>
          <w:sz w:val="18"/>
          <w:szCs w:val="18"/>
        </w:rPr>
        <w:t>本文件起草单位：</w:t>
      </w:r>
      <w:r>
        <w:rPr>
          <w:rFonts w:hint="eastAsia" w:asciiTheme="minorEastAsia" w:hAnsiTheme="minorEastAsia" w:cstheme="minorEastAsia"/>
          <w:sz w:val="18"/>
          <w:szCs w:val="18"/>
          <w:lang w:val="en-US" w:eastAsia="zh-CN"/>
        </w:rPr>
        <w:t>华中师范大学教育学院、</w:t>
      </w:r>
      <w:r>
        <w:rPr>
          <w:rFonts w:hint="eastAsia" w:asciiTheme="minorEastAsia" w:hAnsiTheme="minorEastAsia" w:cstheme="minorEastAsia"/>
          <w:sz w:val="18"/>
          <w:szCs w:val="18"/>
        </w:rPr>
        <w:t>华中师范大学家庭教育学院、</w:t>
      </w:r>
      <w:r>
        <w:rPr>
          <w:rFonts w:hint="eastAsia" w:asciiTheme="minorEastAsia" w:hAnsiTheme="minorEastAsia" w:cstheme="minorEastAsia"/>
          <w:sz w:val="18"/>
          <w:szCs w:val="18"/>
          <w:lang w:val="en-US" w:eastAsia="zh-CN"/>
        </w:rPr>
        <w:t>华中师范大学基础教育研究中心、</w:t>
      </w:r>
      <w:r>
        <w:rPr>
          <w:rFonts w:hint="eastAsia" w:asciiTheme="minorEastAsia" w:hAnsiTheme="minorEastAsia" w:cstheme="minorEastAsia"/>
          <w:sz w:val="18"/>
          <w:szCs w:val="18"/>
        </w:rPr>
        <w:t>湖北省家庭教育研究会</w:t>
      </w:r>
      <w:r>
        <w:rPr>
          <w:rFonts w:hint="eastAsia" w:asciiTheme="minorEastAsia" w:hAnsiTheme="minorEastAsia" w:cstheme="minorEastAsia"/>
          <w:sz w:val="18"/>
          <w:szCs w:val="18"/>
          <w:lang w:val="en-US" w:eastAsia="zh-CN"/>
        </w:rPr>
        <w:t>。</w:t>
      </w:r>
    </w:p>
    <w:p>
      <w:pPr>
        <w:ind w:firstLine="420"/>
        <w:rPr>
          <w:rFonts w:asciiTheme="minorEastAsia" w:hAnsiTheme="minorEastAsia" w:cstheme="minorEastAsia"/>
          <w:sz w:val="18"/>
          <w:szCs w:val="18"/>
        </w:rPr>
      </w:pPr>
      <w:r>
        <w:rPr>
          <w:rFonts w:hint="eastAsia" w:asciiTheme="minorEastAsia" w:hAnsiTheme="minorEastAsia" w:cstheme="minorEastAsia"/>
          <w:sz w:val="18"/>
          <w:szCs w:val="18"/>
        </w:rPr>
        <w:t>本文件主要起草人：雷万鹏、吴航、郑刚、钱佳、徐添喜、李丽、邓菲、罗彦之、吕雪雯、王童谣、刘宁莎、郭啸尘、陈昶多、黄奕扬、周媛。</w:t>
      </w:r>
    </w:p>
    <w:p>
      <w:pPr>
        <w:ind w:firstLine="420"/>
        <w:rPr>
          <w:rFonts w:asciiTheme="minorEastAsia" w:hAnsiTheme="minorEastAsia" w:cstheme="minorEastAsia"/>
          <w:sz w:val="18"/>
          <w:szCs w:val="18"/>
        </w:rPr>
      </w:pPr>
      <w:r>
        <w:rPr>
          <w:rFonts w:hint="eastAsia" w:asciiTheme="minorEastAsia" w:hAnsiTheme="minorEastAsia" w:cstheme="minorEastAsia"/>
          <w:sz w:val="18"/>
          <w:szCs w:val="18"/>
        </w:rPr>
        <w:t>本文件为首次发布。</w:t>
      </w:r>
    </w:p>
    <w:p>
      <w:pPr>
        <w:ind w:firstLine="420"/>
        <w:rPr>
          <w:rFonts w:asciiTheme="minorEastAsia" w:hAnsiTheme="minorEastAsia" w:cstheme="minorEastAsia"/>
          <w:color w:val="0000FF"/>
          <w:sz w:val="18"/>
          <w:szCs w:val="18"/>
        </w:rPr>
        <w:sectPr>
          <w:footerReference r:id="rId10" w:type="first"/>
          <w:footerReference r:id="rId8" w:type="default"/>
          <w:footerReference r:id="rId9" w:type="even"/>
          <w:pgSz w:w="11906" w:h="16838"/>
          <w:pgMar w:top="1440" w:right="1800" w:bottom="1440" w:left="1800" w:header="851" w:footer="992" w:gutter="0"/>
          <w:pgNumType w:fmt="upperRoman" w:start="3"/>
          <w:cols w:space="425" w:num="1"/>
          <w:docGrid w:type="lines" w:linePitch="312" w:charSpace="0"/>
        </w:sectPr>
      </w:pPr>
      <w:r>
        <w:rPr>
          <w:rFonts w:hint="eastAsia" w:asciiTheme="minorEastAsia" w:hAnsiTheme="minorEastAsia" w:cstheme="minorEastAsia"/>
          <w:sz w:val="18"/>
          <w:szCs w:val="18"/>
        </w:rPr>
        <w:t>本文件实施应用中的疑问，可咨询湖北省妇女联合会，联系电话：027-87232</w:t>
      </w:r>
      <w:r>
        <w:rPr>
          <w:rFonts w:asciiTheme="minorEastAsia" w:hAnsiTheme="minorEastAsia" w:cstheme="minorEastAsia"/>
          <w:sz w:val="18"/>
          <w:szCs w:val="18"/>
        </w:rPr>
        <w:t>489</w:t>
      </w:r>
      <w:r>
        <w:rPr>
          <w:rFonts w:hint="eastAsia" w:asciiTheme="minorEastAsia" w:hAnsiTheme="minorEastAsia" w:cstheme="minorEastAsia"/>
          <w:sz w:val="18"/>
          <w:szCs w:val="18"/>
        </w:rPr>
        <w:t>，邮箱：</w:t>
      </w:r>
      <w:r>
        <w:rPr>
          <w:rFonts w:asciiTheme="minorEastAsia" w:hAnsiTheme="minorEastAsia" w:cstheme="minorEastAsia"/>
          <w:sz w:val="18"/>
          <w:szCs w:val="18"/>
        </w:rPr>
        <w:t>hbfletb@163.com</w:t>
      </w:r>
      <w:r>
        <w:rPr>
          <w:rFonts w:hint="eastAsia" w:asciiTheme="minorEastAsia" w:hAnsiTheme="minorEastAsia" w:cstheme="minorEastAsia"/>
          <w:sz w:val="18"/>
          <w:szCs w:val="18"/>
        </w:rPr>
        <w:t>；对本文件的有关修改意见建议请反馈至华中师范大学家庭教育学院，联系电话：027-</w:t>
      </w:r>
      <w:r>
        <w:rPr>
          <w:rFonts w:asciiTheme="minorEastAsia" w:hAnsiTheme="minorEastAsia" w:cstheme="minorEastAsia"/>
          <w:sz w:val="18"/>
          <w:szCs w:val="18"/>
        </w:rPr>
        <w:t>67868256</w:t>
      </w:r>
      <w:r>
        <w:rPr>
          <w:rFonts w:hint="eastAsia" w:asciiTheme="minorEastAsia" w:hAnsiTheme="minorEastAsia" w:cstheme="minorEastAsia"/>
          <w:sz w:val="18"/>
          <w:szCs w:val="18"/>
        </w:rPr>
        <w:t>，邮箱：liwuhang</w:t>
      </w:r>
      <w:r>
        <w:rPr>
          <w:rFonts w:asciiTheme="minorEastAsia" w:hAnsiTheme="minorEastAsia" w:cstheme="minorEastAsia"/>
          <w:sz w:val="18"/>
          <w:szCs w:val="18"/>
        </w:rPr>
        <w:t>@mail.ccnu.edu.cn</w:t>
      </w:r>
      <w:r>
        <w:rPr>
          <w:rFonts w:hint="eastAsia" w:asciiTheme="minorEastAsia" w:hAnsiTheme="minorEastAsia" w:cstheme="minorEastAsia"/>
          <w:sz w:val="18"/>
          <w:szCs w:val="18"/>
        </w:rPr>
        <w:t>。</w:t>
      </w:r>
    </w:p>
    <w:p>
      <w:pPr>
        <w:jc w:val="center"/>
        <w:rPr>
          <w:rFonts w:ascii="黑体" w:hAnsi="黑体" w:eastAsia="黑体" w:cs="黑体"/>
          <w:sz w:val="32"/>
          <w:szCs w:val="32"/>
        </w:rPr>
      </w:pPr>
      <w:r>
        <w:rPr>
          <w:rFonts w:hint="eastAsia" w:ascii="黑体" w:hAnsi="黑体" w:eastAsia="黑体" w:cs="黑体"/>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黑体" w:hAnsi="黑体" w:eastAsia="黑体" w:cs="黑体"/>
          <w:sz w:val="32"/>
          <w:szCs w:val="32"/>
        </w:rPr>
        <w:instrText xml:space="preserve">ADDIN CNKISM.UserStyle</w:instrText>
      </w:r>
      <w:r>
        <w:rPr>
          <w:rFonts w:hint="eastAsia" w:ascii="黑体" w:hAnsi="黑体" w:eastAsia="黑体" w:cs="黑体"/>
          <w:sz w:val="32"/>
          <w:szCs w:val="32"/>
        </w:rPr>
        <w:fldChar w:fldCharType="end"/>
      </w:r>
      <w:r>
        <w:rPr>
          <w:rFonts w:hint="eastAsia" w:ascii="黑体" w:hAnsi="黑体" w:eastAsia="黑体" w:cs="黑体"/>
          <w:sz w:val="32"/>
          <w:szCs w:val="32"/>
        </w:rPr>
        <w:t>家庭教育指导师专业标准</w:t>
      </w:r>
    </w:p>
    <w:p>
      <w:pPr>
        <w:jc w:val="center"/>
        <w:rPr>
          <w:rFonts w:ascii="黑体" w:hAnsi="黑体" w:eastAsia="黑体" w:cs="黑体"/>
          <w:sz w:val="32"/>
          <w:szCs w:val="32"/>
        </w:rPr>
      </w:pPr>
    </w:p>
    <w:p>
      <w:pPr>
        <w:numPr>
          <w:ilvl w:val="0"/>
          <w:numId w:val="1"/>
        </w:numPr>
        <w:spacing w:before="156" w:beforeLines="50" w:after="156" w:afterLines="50" w:line="276" w:lineRule="auto"/>
        <w:outlineLvl w:val="0"/>
        <w:rPr>
          <w:rFonts w:ascii="黑体" w:hAnsi="黑体" w:eastAsia="黑体" w:cs="黑体"/>
          <w:szCs w:val="21"/>
        </w:rPr>
      </w:pPr>
      <w:bookmarkStart w:id="1" w:name="_Toc26066"/>
      <w:r>
        <w:rPr>
          <w:rFonts w:hint="eastAsia" w:ascii="黑体" w:hAnsi="黑体" w:eastAsia="黑体" w:cs="黑体"/>
          <w:szCs w:val="21"/>
        </w:rPr>
        <w:t>范围</w:t>
      </w:r>
      <w:bookmarkEnd w:id="1"/>
    </w:p>
    <w:p>
      <w:pPr>
        <w:spacing w:line="276" w:lineRule="auto"/>
        <w:ind w:firstLine="420" w:firstLineChars="200"/>
        <w:rPr>
          <w:rFonts w:ascii="宋体" w:hAnsi="宋体" w:eastAsia="宋体" w:cs="宋体"/>
          <w:szCs w:val="21"/>
        </w:rPr>
      </w:pPr>
      <w:r>
        <w:rPr>
          <w:rFonts w:hint="eastAsia" w:ascii="宋体" w:hAnsi="宋体" w:eastAsia="宋体" w:cs="宋体"/>
          <w:szCs w:val="21"/>
        </w:rPr>
        <w:t>本文件规定了家庭教育指导师的术语和定义，总体原则，专业理念与职业道德、专业知识、专业能力等内容。</w:t>
      </w:r>
    </w:p>
    <w:p>
      <w:pPr>
        <w:spacing w:line="276" w:lineRule="auto"/>
        <w:ind w:firstLine="420" w:firstLineChars="200"/>
        <w:rPr>
          <w:rFonts w:ascii="宋体" w:hAnsi="宋体" w:eastAsia="宋体" w:cs="宋体"/>
          <w:szCs w:val="21"/>
        </w:rPr>
      </w:pPr>
      <w:r>
        <w:rPr>
          <w:rFonts w:hint="eastAsia" w:ascii="宋体" w:hAnsi="宋体" w:eastAsia="宋体" w:cs="宋体"/>
          <w:szCs w:val="21"/>
        </w:rPr>
        <w:t>本文件适用于湖北省家庭教育指导师的培养、准入、培训、考核和管理。相关职能部门、宣传媒体、教育机构等可作参考。</w:t>
      </w:r>
    </w:p>
    <w:p>
      <w:pPr>
        <w:spacing w:line="276" w:lineRule="auto"/>
        <w:ind w:firstLine="420" w:firstLineChars="200"/>
        <w:rPr>
          <w:rFonts w:ascii="宋体" w:hAnsi="宋体" w:eastAsia="宋体" w:cs="宋体"/>
          <w:szCs w:val="21"/>
        </w:rPr>
      </w:pPr>
    </w:p>
    <w:p>
      <w:pPr>
        <w:numPr>
          <w:ilvl w:val="0"/>
          <w:numId w:val="1"/>
        </w:numPr>
        <w:spacing w:before="156" w:beforeLines="50" w:after="156" w:afterLines="50" w:line="276" w:lineRule="auto"/>
        <w:outlineLvl w:val="0"/>
        <w:rPr>
          <w:rFonts w:ascii="黑体" w:hAnsi="黑体" w:eastAsia="黑体" w:cs="黑体"/>
          <w:szCs w:val="21"/>
        </w:rPr>
      </w:pPr>
      <w:bookmarkStart w:id="2" w:name="_Toc1314"/>
      <w:r>
        <w:rPr>
          <w:rFonts w:hint="eastAsia" w:ascii="黑体" w:hAnsi="黑体" w:eastAsia="黑体" w:cs="黑体"/>
          <w:szCs w:val="21"/>
        </w:rPr>
        <w:t>规范性引用文件</w:t>
      </w:r>
      <w:bookmarkEnd w:id="2"/>
    </w:p>
    <w:p>
      <w:pPr>
        <w:spacing w:line="276" w:lineRule="auto"/>
        <w:ind w:firstLine="420" w:firstLineChars="200"/>
        <w:rPr>
          <w:rFonts w:ascii="宋体" w:hAnsi="宋体" w:eastAsia="宋体" w:cs="宋体"/>
          <w:szCs w:val="21"/>
        </w:rPr>
      </w:pPr>
      <w:r>
        <w:rPr>
          <w:rFonts w:hint="eastAsia" w:ascii="宋体" w:hAnsi="宋体" w:eastAsia="宋体" w:cs="宋体"/>
          <w:szCs w:val="21"/>
        </w:rPr>
        <w:t>下列文件中的内容通过文中的规范性引用而构成本文件必不可少的条款。其中，注日期对应的版本适用于本文件；不注日期的引用文件，其最新版本（包括所有的修改单）适用于本文件。</w:t>
      </w:r>
    </w:p>
    <w:p>
      <w:pPr>
        <w:spacing w:line="276" w:lineRule="auto"/>
        <w:ind w:firstLine="420" w:firstLineChars="200"/>
        <w:rPr>
          <w:rFonts w:ascii="宋体" w:hAnsi="宋体" w:eastAsia="宋体" w:cs="宋体"/>
          <w:szCs w:val="21"/>
        </w:rPr>
      </w:pPr>
      <w:r>
        <w:rPr>
          <w:rFonts w:hint="eastAsia" w:ascii="宋体" w:hAnsi="宋体" w:eastAsia="宋体" w:cs="宋体"/>
          <w:szCs w:val="21"/>
        </w:rPr>
        <w:t>GB</w:t>
      </w:r>
      <w:r>
        <w:rPr>
          <w:rFonts w:ascii="宋体" w:hAnsi="宋体" w:eastAsia="宋体" w:cs="宋体"/>
          <w:szCs w:val="21"/>
        </w:rPr>
        <w:t>/T 35273</w:t>
      </w:r>
      <w:r>
        <w:rPr>
          <w:rFonts w:hint="eastAsia" w:ascii="宋体" w:hAnsi="宋体" w:eastAsia="宋体" w:cs="宋体"/>
          <w:szCs w:val="21"/>
        </w:rPr>
        <w:t xml:space="preserve"> 信息安全技术 </w:t>
      </w:r>
      <w:r>
        <w:rPr>
          <w:rFonts w:ascii="宋体" w:hAnsi="宋体" w:eastAsia="宋体" w:cs="宋体"/>
          <w:szCs w:val="21"/>
        </w:rPr>
        <w:t xml:space="preserve"> </w:t>
      </w:r>
      <w:r>
        <w:rPr>
          <w:rFonts w:hint="eastAsia" w:ascii="宋体" w:hAnsi="宋体" w:eastAsia="宋体" w:cs="宋体"/>
          <w:szCs w:val="21"/>
        </w:rPr>
        <w:t>个人信息安全规范</w:t>
      </w:r>
    </w:p>
    <w:p>
      <w:pPr>
        <w:spacing w:line="276" w:lineRule="auto"/>
        <w:ind w:firstLine="420" w:firstLineChars="200"/>
        <w:rPr>
          <w:rFonts w:ascii="宋体" w:hAnsi="宋体" w:eastAsia="宋体" w:cs="宋体"/>
          <w:color w:val="0000FF"/>
          <w:szCs w:val="21"/>
        </w:rPr>
      </w:pPr>
    </w:p>
    <w:p>
      <w:pPr>
        <w:numPr>
          <w:ilvl w:val="0"/>
          <w:numId w:val="1"/>
        </w:numPr>
        <w:spacing w:before="156" w:beforeLines="50" w:after="156" w:afterLines="50" w:line="276" w:lineRule="auto"/>
        <w:outlineLvl w:val="0"/>
        <w:rPr>
          <w:rFonts w:ascii="黑体" w:hAnsi="黑体" w:eastAsia="黑体" w:cs="黑体"/>
          <w:szCs w:val="21"/>
        </w:rPr>
      </w:pPr>
      <w:bookmarkStart w:id="3" w:name="_Toc32000"/>
      <w:r>
        <w:rPr>
          <w:rFonts w:hint="eastAsia" w:ascii="黑体" w:hAnsi="黑体" w:eastAsia="黑体" w:cs="黑体"/>
          <w:szCs w:val="21"/>
        </w:rPr>
        <w:t>术语和定义</w:t>
      </w:r>
      <w:bookmarkEnd w:id="3"/>
    </w:p>
    <w:p>
      <w:pPr>
        <w:spacing w:line="276" w:lineRule="auto"/>
        <w:ind w:firstLine="420" w:firstLineChars="200"/>
        <w:rPr>
          <w:rFonts w:ascii="宋体" w:hAnsi="宋体" w:eastAsia="宋体" w:cs="宋体"/>
          <w:szCs w:val="21"/>
        </w:rPr>
      </w:pPr>
      <w:r>
        <w:rPr>
          <w:rFonts w:hint="eastAsia" w:ascii="宋体" w:hAnsi="宋体" w:eastAsia="宋体" w:cs="宋体"/>
          <w:szCs w:val="21"/>
        </w:rPr>
        <w:t>下列术语和定义适用于本文件。</w:t>
      </w:r>
    </w:p>
    <w:p>
      <w:pPr>
        <w:pStyle w:val="11"/>
        <w:numPr>
          <w:ilvl w:val="1"/>
          <w:numId w:val="1"/>
        </w:numPr>
        <w:spacing w:before="156" w:beforeLines="50" w:after="156" w:afterLines="50" w:line="276" w:lineRule="auto"/>
        <w:outlineLvl w:val="1"/>
        <w:rPr>
          <w:rFonts w:ascii="黑体" w:hAnsi="黑体" w:eastAsia="黑体" w:cs="黑体"/>
          <w:sz w:val="21"/>
          <w:szCs w:val="21"/>
        </w:rPr>
      </w:pPr>
    </w:p>
    <w:p>
      <w:pPr>
        <w:spacing w:before="156" w:beforeLines="50" w:after="156" w:afterLines="50" w:line="276" w:lineRule="auto"/>
        <w:ind w:firstLine="420" w:firstLineChars="200"/>
        <w:rPr>
          <w:rFonts w:ascii="黑体" w:hAnsi="黑体" w:eastAsia="黑体" w:cs="黑体"/>
          <w:szCs w:val="21"/>
        </w:rPr>
      </w:pPr>
      <w:r>
        <w:rPr>
          <w:rFonts w:hint="eastAsia" w:ascii="黑体" w:hAnsi="黑体" w:eastAsia="黑体" w:cs="黑体"/>
          <w:szCs w:val="21"/>
        </w:rPr>
        <w:t xml:space="preserve">家庭教育 </w:t>
      </w:r>
    </w:p>
    <w:p>
      <w:pPr>
        <w:spacing w:line="276" w:lineRule="auto"/>
        <w:ind w:firstLine="420" w:firstLineChars="200"/>
        <w:rPr>
          <w:rFonts w:ascii="宋体" w:hAnsi="宋体" w:eastAsia="宋体" w:cs="宋体"/>
          <w:szCs w:val="21"/>
        </w:rPr>
      </w:pPr>
      <w:r>
        <w:rPr>
          <w:rFonts w:hint="eastAsia" w:ascii="宋体" w:hAnsi="宋体" w:eastAsia="宋体" w:cs="宋体"/>
          <w:szCs w:val="21"/>
        </w:rPr>
        <w:t>父母或者其他监护人为促进未成年人全面健康成长，对其实施的道德品质、身体素质、生活技能、文化修养、行为习惯等方面的培育、引导和影响。</w:t>
      </w:r>
    </w:p>
    <w:p>
      <w:pPr>
        <w:pStyle w:val="11"/>
        <w:numPr>
          <w:ilvl w:val="1"/>
          <w:numId w:val="1"/>
        </w:numPr>
        <w:spacing w:before="156" w:beforeLines="50" w:after="156" w:afterLines="50" w:line="276" w:lineRule="auto"/>
        <w:outlineLvl w:val="1"/>
        <w:rPr>
          <w:rFonts w:ascii="黑体" w:hAnsi="黑体" w:eastAsia="黑体" w:cs="黑体"/>
          <w:sz w:val="21"/>
          <w:szCs w:val="21"/>
          <w:lang w:val="en-US"/>
        </w:rPr>
      </w:pPr>
    </w:p>
    <w:p>
      <w:pPr>
        <w:pStyle w:val="11"/>
        <w:spacing w:before="156" w:beforeLines="50" w:after="156" w:afterLines="50" w:line="276" w:lineRule="auto"/>
        <w:ind w:left="0" w:firstLine="420"/>
        <w:outlineLvl w:val="1"/>
        <w:rPr>
          <w:rFonts w:ascii="黑体" w:hAnsi="黑体" w:eastAsia="黑体" w:cs="黑体"/>
          <w:sz w:val="21"/>
          <w:szCs w:val="21"/>
          <w:lang w:val="en-US"/>
        </w:rPr>
      </w:pPr>
      <w:r>
        <w:rPr>
          <w:rFonts w:hint="eastAsia" w:ascii="黑体" w:hAnsi="黑体" w:eastAsia="黑体" w:cs="黑体"/>
          <w:sz w:val="21"/>
          <w:szCs w:val="21"/>
          <w:lang w:val="en-US"/>
        </w:rPr>
        <w:t xml:space="preserve">家庭教育指导 </w:t>
      </w:r>
    </w:p>
    <w:p>
      <w:pPr>
        <w:pStyle w:val="11"/>
        <w:spacing w:before="156" w:beforeLines="50" w:after="156" w:afterLines="50" w:line="276" w:lineRule="auto"/>
        <w:ind w:left="0" w:firstLine="420"/>
        <w:outlineLvl w:val="1"/>
        <w:rPr>
          <w:rFonts w:ascii="宋体" w:hAnsi="宋体" w:eastAsia="宋体" w:cs="宋体"/>
          <w:color w:val="000000" w:themeColor="text1"/>
          <w:kern w:val="2"/>
          <w:sz w:val="21"/>
          <w:szCs w:val="21"/>
          <w:lang w:val="en-US" w:bidi="ar-SA"/>
          <w14:textFill>
            <w14:solidFill>
              <w14:schemeClr w14:val="tx1"/>
            </w14:solidFill>
          </w14:textFill>
        </w:rPr>
      </w:pPr>
      <w:r>
        <w:rPr>
          <w:rFonts w:ascii="宋体" w:hAnsi="宋体" w:eastAsia="宋体" w:cs="宋体"/>
          <w:color w:val="000000" w:themeColor="text1"/>
          <w:kern w:val="2"/>
          <w:sz w:val="21"/>
          <w:szCs w:val="21"/>
          <w:lang w:val="en-US" w:bidi="ar-SA"/>
          <w14:textFill>
            <w14:solidFill>
              <w14:schemeClr w14:val="tx1"/>
            </w14:solidFill>
          </w14:textFill>
        </w:rPr>
        <w:t>由家庭以外的社会组织和机构</w:t>
      </w:r>
      <w:r>
        <w:rPr>
          <w:rFonts w:hint="eastAsia" w:ascii="宋体" w:hAnsi="宋体" w:eastAsia="宋体" w:cs="宋体"/>
          <w:color w:val="000000" w:themeColor="text1"/>
          <w:kern w:val="2"/>
          <w:sz w:val="21"/>
          <w:szCs w:val="21"/>
          <w:lang w:val="en-US" w:bidi="ar-SA"/>
          <w14:textFill>
            <w14:solidFill>
              <w14:schemeClr w14:val="tx1"/>
            </w14:solidFill>
          </w14:textFill>
        </w:rPr>
        <w:t>，为有家庭教育指导需求的各类家长提供的专业性支持、服务和引导。</w:t>
      </w:r>
    </w:p>
    <w:p>
      <w:pPr>
        <w:pStyle w:val="11"/>
        <w:numPr>
          <w:ilvl w:val="1"/>
          <w:numId w:val="1"/>
        </w:numPr>
        <w:spacing w:before="156" w:beforeLines="50" w:after="156" w:afterLines="50" w:line="276" w:lineRule="auto"/>
        <w:outlineLvl w:val="1"/>
        <w:rPr>
          <w:rFonts w:ascii="黑体" w:hAnsi="黑体" w:eastAsia="黑体" w:cs="黑体"/>
          <w:sz w:val="21"/>
          <w:szCs w:val="21"/>
          <w:lang w:val="en-US"/>
        </w:rPr>
      </w:pPr>
    </w:p>
    <w:p>
      <w:pPr>
        <w:spacing w:before="156" w:beforeLines="50" w:after="156" w:afterLines="50" w:line="276" w:lineRule="auto"/>
        <w:ind w:firstLine="420" w:firstLineChars="200"/>
        <w:rPr>
          <w:rFonts w:ascii="黑体" w:hAnsi="黑体" w:eastAsia="黑体" w:cs="黑体"/>
          <w:szCs w:val="21"/>
        </w:rPr>
      </w:pPr>
      <w:r>
        <w:rPr>
          <w:rFonts w:hint="eastAsia" w:ascii="黑体" w:hAnsi="黑体" w:eastAsia="黑体" w:cs="黑体"/>
          <w:szCs w:val="21"/>
        </w:rPr>
        <w:t>家庭教育指导师</w:t>
      </w:r>
    </w:p>
    <w:p>
      <w:pPr>
        <w:spacing w:line="276"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经过一定的培养与培训，具有良好的专业理念与职业道德，掌握系统的专业知识和专业技能，从事家庭教育知识传授、家庭教育指导咨询、家庭教育活动组织等的专业人员。</w:t>
      </w:r>
    </w:p>
    <w:p>
      <w:pPr>
        <w:spacing w:line="276" w:lineRule="auto"/>
        <w:ind w:firstLine="420" w:firstLineChars="200"/>
        <w:rPr>
          <w:rFonts w:ascii="宋体" w:hAnsi="宋体" w:eastAsia="宋体" w:cs="宋体"/>
          <w:szCs w:val="21"/>
        </w:rPr>
      </w:pPr>
    </w:p>
    <w:p>
      <w:pPr>
        <w:numPr>
          <w:ilvl w:val="0"/>
          <w:numId w:val="1"/>
        </w:numPr>
        <w:spacing w:before="156" w:beforeLines="50" w:after="156" w:afterLines="50" w:line="276" w:lineRule="auto"/>
        <w:outlineLvl w:val="0"/>
        <w:rPr>
          <w:rFonts w:ascii="黑体" w:hAnsi="黑体" w:eastAsia="黑体" w:cs="黑体"/>
          <w:szCs w:val="21"/>
        </w:rPr>
      </w:pPr>
      <w:bookmarkStart w:id="4" w:name="_Toc14764"/>
      <w:r>
        <w:rPr>
          <w:rFonts w:hint="eastAsia" w:ascii="黑体" w:hAnsi="黑体" w:eastAsia="黑体" w:cs="黑体"/>
          <w:szCs w:val="21"/>
        </w:rPr>
        <w:t>总体原则</w:t>
      </w:r>
      <w:bookmarkEnd w:id="4"/>
    </w:p>
    <w:p>
      <w:pPr>
        <w:pStyle w:val="11"/>
        <w:numPr>
          <w:ilvl w:val="1"/>
          <w:numId w:val="1"/>
        </w:numPr>
        <w:spacing w:before="156" w:beforeLines="50" w:after="156" w:afterLines="50" w:line="276" w:lineRule="auto"/>
        <w:outlineLvl w:val="1"/>
        <w:rPr>
          <w:rFonts w:ascii="黑体" w:hAnsi="黑体" w:eastAsia="黑体" w:cs="黑体"/>
          <w:sz w:val="21"/>
          <w:szCs w:val="21"/>
        </w:rPr>
      </w:pPr>
      <w:r>
        <w:rPr>
          <w:rFonts w:hint="eastAsia" w:ascii="黑体" w:hAnsi="黑体" w:eastAsia="黑体" w:cs="黑体"/>
          <w:sz w:val="21"/>
          <w:szCs w:val="21"/>
        </w:rPr>
        <w:t>价值引领</w:t>
      </w:r>
    </w:p>
    <w:p>
      <w:pPr>
        <w:pStyle w:val="11"/>
        <w:spacing w:before="156" w:beforeLines="50" w:after="156" w:afterLines="50" w:line="276" w:lineRule="auto"/>
        <w:ind w:left="0" w:firstLine="420"/>
        <w:outlineLvl w:val="1"/>
        <w:rPr>
          <w:rFonts w:ascii="黑体" w:hAnsi="黑体" w:eastAsia="黑体" w:cs="黑体"/>
          <w:sz w:val="21"/>
          <w:szCs w:val="21"/>
        </w:rPr>
      </w:pPr>
      <w:r>
        <w:rPr>
          <w:rFonts w:hint="eastAsia" w:ascii="宋体" w:hAnsi="宋体" w:eastAsia="宋体" w:cs="宋体"/>
          <w:sz w:val="21"/>
          <w:szCs w:val="21"/>
        </w:rPr>
        <w:t>遵循党的方针政策,以立德树人为根本任务，通过实施科学的家庭教育指导，推进家庭教育在促进未成年人全面健康成长，落实道德品质、身体素质、生活技能、文化修养、行为习惯等方面的培育引导和影响中发挥重要基础作用</w:t>
      </w:r>
      <w:r>
        <w:rPr>
          <w:rFonts w:ascii="宋体" w:hAnsi="宋体" w:eastAsia="宋体" w:cs="宋体"/>
          <w:sz w:val="21"/>
          <w:szCs w:val="21"/>
        </w:rPr>
        <w:t>。</w:t>
      </w:r>
    </w:p>
    <w:p>
      <w:pPr>
        <w:pStyle w:val="11"/>
        <w:numPr>
          <w:ilvl w:val="1"/>
          <w:numId w:val="1"/>
        </w:numPr>
        <w:spacing w:before="156" w:beforeLines="50" w:after="156" w:afterLines="50" w:line="276" w:lineRule="auto"/>
        <w:outlineLvl w:val="1"/>
        <w:rPr>
          <w:rFonts w:ascii="黑体" w:hAnsi="黑体" w:eastAsia="黑体" w:cs="黑体"/>
          <w:sz w:val="21"/>
          <w:szCs w:val="21"/>
          <w:lang w:val="en-US"/>
        </w:rPr>
      </w:pPr>
      <w:r>
        <w:rPr>
          <w:rFonts w:hint="eastAsia" w:ascii="黑体" w:hAnsi="黑体" w:eastAsia="黑体" w:cs="黑体"/>
          <w:sz w:val="21"/>
          <w:szCs w:val="21"/>
          <w:lang w:val="en-US"/>
        </w:rPr>
        <w:t>儿童为本</w:t>
      </w:r>
    </w:p>
    <w:p>
      <w:pPr>
        <w:pStyle w:val="11"/>
        <w:spacing w:before="156" w:beforeLines="50" w:after="156" w:afterLines="50" w:line="276" w:lineRule="auto"/>
        <w:ind w:left="0" w:firstLine="420"/>
        <w:outlineLvl w:val="1"/>
        <w:rPr>
          <w:rFonts w:ascii="黑体" w:hAnsi="黑体" w:eastAsia="宋体" w:cs="黑体"/>
          <w:sz w:val="21"/>
          <w:szCs w:val="21"/>
        </w:rPr>
      </w:pPr>
      <w:r>
        <w:rPr>
          <w:rFonts w:hint="eastAsia" w:ascii="宋体" w:hAnsi="宋体" w:eastAsia="宋体" w:cs="宋体"/>
          <w:sz w:val="21"/>
          <w:szCs w:val="21"/>
        </w:rPr>
        <w:t>尊重儿童身心发展规律和个体差异，创设适合儿童成长的必要条件，保护儿童各项权利,促进儿童自然、全面、充分、个性发展</w:t>
      </w:r>
      <w:r>
        <w:rPr>
          <w:rFonts w:ascii="宋体" w:hAnsi="宋体" w:eastAsia="宋体" w:cs="宋体"/>
          <w:sz w:val="21"/>
          <w:szCs w:val="21"/>
        </w:rPr>
        <w:t>。</w:t>
      </w:r>
    </w:p>
    <w:p>
      <w:pPr>
        <w:pStyle w:val="11"/>
        <w:numPr>
          <w:ilvl w:val="1"/>
          <w:numId w:val="1"/>
        </w:numPr>
        <w:spacing w:before="156" w:beforeLines="50" w:after="156" w:afterLines="50" w:line="276" w:lineRule="auto"/>
        <w:outlineLvl w:val="1"/>
        <w:rPr>
          <w:rFonts w:ascii="黑体" w:hAnsi="黑体" w:eastAsia="黑体" w:cs="黑体"/>
          <w:sz w:val="21"/>
          <w:szCs w:val="21"/>
          <w:lang w:val="en-US"/>
        </w:rPr>
      </w:pPr>
      <w:r>
        <w:rPr>
          <w:rFonts w:hint="eastAsia" w:ascii="黑体" w:hAnsi="黑体" w:eastAsia="黑体" w:cs="黑体"/>
          <w:sz w:val="21"/>
          <w:szCs w:val="21"/>
          <w:lang w:val="en-US"/>
        </w:rPr>
        <w:t>家长主体</w:t>
      </w:r>
    </w:p>
    <w:p>
      <w:pPr>
        <w:pStyle w:val="11"/>
        <w:spacing w:before="156" w:beforeLines="50" w:after="156" w:afterLines="50" w:line="276" w:lineRule="auto"/>
        <w:ind w:left="0" w:firstLine="420"/>
        <w:outlineLvl w:val="1"/>
        <w:rPr>
          <w:rFonts w:ascii="宋体" w:hAnsi="宋体" w:eastAsia="宋体" w:cs="宋体"/>
          <w:sz w:val="21"/>
          <w:szCs w:val="21"/>
        </w:rPr>
      </w:pPr>
      <w:r>
        <w:rPr>
          <w:rFonts w:hint="eastAsia" w:ascii="宋体" w:hAnsi="宋体" w:eastAsia="宋体" w:cs="宋体"/>
          <w:sz w:val="21"/>
          <w:szCs w:val="21"/>
        </w:rPr>
        <w:t>确立为家长服务、提供支持的观念，尊重家长意愿，调动家长参与的积极性；引导家长注重提升自身素质，注重家庭建设和良好家风传承，促进亲子互动共同提高</w:t>
      </w:r>
      <w:r>
        <w:rPr>
          <w:rFonts w:ascii="宋体" w:hAnsi="宋体" w:eastAsia="宋体" w:cs="宋体"/>
          <w:sz w:val="21"/>
          <w:szCs w:val="21"/>
        </w:rPr>
        <w:t>。</w:t>
      </w:r>
    </w:p>
    <w:p>
      <w:pPr>
        <w:pStyle w:val="11"/>
        <w:numPr>
          <w:ilvl w:val="1"/>
          <w:numId w:val="1"/>
        </w:numPr>
        <w:spacing w:before="156" w:beforeLines="50" w:after="156" w:afterLines="50" w:line="276" w:lineRule="auto"/>
        <w:outlineLvl w:val="1"/>
        <w:rPr>
          <w:rFonts w:ascii="黑体" w:hAnsi="黑体" w:eastAsia="黑体" w:cs="黑体"/>
          <w:sz w:val="21"/>
          <w:szCs w:val="21"/>
          <w:lang w:val="en-US"/>
        </w:rPr>
      </w:pPr>
      <w:r>
        <w:rPr>
          <w:rFonts w:hint="eastAsia" w:ascii="黑体" w:hAnsi="黑体" w:eastAsia="黑体" w:cs="黑体"/>
          <w:sz w:val="21"/>
          <w:szCs w:val="21"/>
          <w:lang w:val="en-US"/>
        </w:rPr>
        <w:t>能力为重</w:t>
      </w:r>
    </w:p>
    <w:p>
      <w:pPr>
        <w:pStyle w:val="11"/>
        <w:spacing w:before="156" w:beforeLines="50" w:after="156" w:afterLines="50" w:line="276" w:lineRule="auto"/>
        <w:ind w:left="0" w:firstLine="420"/>
        <w:outlineLvl w:val="1"/>
        <w:rPr>
          <w:rFonts w:ascii="宋体" w:hAnsi="宋体" w:eastAsia="宋体" w:cs="宋体"/>
          <w:sz w:val="21"/>
          <w:szCs w:val="21"/>
        </w:rPr>
      </w:pPr>
      <w:r>
        <w:rPr>
          <w:rFonts w:hint="eastAsia" w:ascii="宋体" w:hAnsi="宋体" w:eastAsia="宋体" w:cs="宋体"/>
          <w:sz w:val="21"/>
          <w:szCs w:val="21"/>
        </w:rPr>
        <w:t>把专业知识与家庭教育指导实践相结合，提升家庭教育指导的实践能力和创新能力</w:t>
      </w:r>
      <w:r>
        <w:rPr>
          <w:rFonts w:ascii="宋体" w:hAnsi="宋体" w:eastAsia="宋体" w:cs="宋体"/>
          <w:sz w:val="21"/>
          <w:szCs w:val="21"/>
        </w:rPr>
        <w:t>。</w:t>
      </w:r>
    </w:p>
    <w:p>
      <w:pPr>
        <w:pStyle w:val="11"/>
        <w:numPr>
          <w:ilvl w:val="1"/>
          <w:numId w:val="1"/>
        </w:numPr>
        <w:spacing w:before="156" w:beforeLines="50" w:after="156" w:afterLines="50" w:line="276" w:lineRule="auto"/>
        <w:outlineLvl w:val="1"/>
        <w:rPr>
          <w:rFonts w:ascii="黑体" w:hAnsi="黑体" w:eastAsia="黑体" w:cs="黑体"/>
          <w:sz w:val="21"/>
          <w:szCs w:val="21"/>
          <w:lang w:val="en-US"/>
        </w:rPr>
      </w:pPr>
      <w:r>
        <w:rPr>
          <w:rFonts w:hint="eastAsia" w:ascii="黑体" w:hAnsi="黑体" w:eastAsia="黑体" w:cs="黑体"/>
          <w:sz w:val="21"/>
          <w:szCs w:val="21"/>
          <w:lang w:val="en-US"/>
        </w:rPr>
        <w:t>终身学习</w:t>
      </w:r>
    </w:p>
    <w:p>
      <w:pPr>
        <w:pStyle w:val="11"/>
        <w:spacing w:before="156" w:beforeLines="50" w:after="156" w:afterLines="50" w:line="276" w:lineRule="auto"/>
        <w:ind w:left="0" w:firstLine="420"/>
        <w:outlineLvl w:val="1"/>
        <w:rPr>
          <w:rFonts w:ascii="宋体" w:hAnsi="宋体" w:eastAsia="宋体" w:cs="宋体"/>
          <w:sz w:val="21"/>
          <w:szCs w:val="21"/>
        </w:rPr>
      </w:pPr>
      <w:r>
        <w:rPr>
          <w:rFonts w:hint="eastAsia" w:ascii="宋体" w:hAnsi="宋体" w:eastAsia="宋体" w:cs="宋体"/>
          <w:sz w:val="21"/>
          <w:szCs w:val="21"/>
        </w:rPr>
        <w:t>牢固树立终身学习的观念，将学习作为提升家庭教育指导服务质量的不竭动力；与时俱进，优化知识结构，提高自身专业素养</w:t>
      </w:r>
      <w:r>
        <w:rPr>
          <w:rFonts w:ascii="宋体" w:hAnsi="宋体" w:eastAsia="宋体" w:cs="宋体"/>
          <w:sz w:val="21"/>
          <w:szCs w:val="21"/>
        </w:rPr>
        <w:t>。</w:t>
      </w:r>
    </w:p>
    <w:p>
      <w:pPr>
        <w:pStyle w:val="11"/>
        <w:spacing w:before="156" w:beforeLines="50" w:after="156" w:afterLines="50" w:line="276" w:lineRule="auto"/>
        <w:ind w:left="0" w:firstLine="420"/>
        <w:outlineLvl w:val="1"/>
        <w:rPr>
          <w:rFonts w:asciiTheme="minorEastAsia" w:hAnsiTheme="minorEastAsia" w:eastAsiaTheme="minorEastAsia"/>
          <w:sz w:val="21"/>
          <w:szCs w:val="21"/>
          <w:lang w:val="en-US"/>
        </w:rPr>
      </w:pPr>
    </w:p>
    <w:p>
      <w:pPr>
        <w:numPr>
          <w:ilvl w:val="0"/>
          <w:numId w:val="1"/>
        </w:numPr>
        <w:spacing w:before="156" w:beforeLines="50" w:after="156" w:afterLines="50" w:line="276" w:lineRule="auto"/>
        <w:outlineLvl w:val="0"/>
        <w:rPr>
          <w:rFonts w:ascii="黑体" w:hAnsi="黑体" w:eastAsia="黑体" w:cs="黑体"/>
          <w:szCs w:val="21"/>
        </w:rPr>
      </w:pPr>
      <w:bookmarkStart w:id="5" w:name="_Toc26049"/>
      <w:r>
        <w:rPr>
          <w:rFonts w:hint="eastAsia" w:ascii="黑体" w:hAnsi="黑体" w:eastAsia="黑体" w:cs="黑体"/>
          <w:szCs w:val="21"/>
        </w:rPr>
        <w:t>专业理念与职业道德</w:t>
      </w:r>
      <w:bookmarkEnd w:id="5"/>
    </w:p>
    <w:p>
      <w:pPr>
        <w:pStyle w:val="11"/>
        <w:numPr>
          <w:ilvl w:val="1"/>
          <w:numId w:val="1"/>
        </w:numPr>
        <w:spacing w:before="156" w:beforeLines="50" w:after="156" w:afterLines="50" w:line="276" w:lineRule="auto"/>
        <w:outlineLvl w:val="1"/>
        <w:rPr>
          <w:rFonts w:ascii="黑体" w:hAnsi="黑体" w:eastAsia="黑体" w:cs="黑体"/>
          <w:sz w:val="21"/>
          <w:szCs w:val="21"/>
          <w:lang w:val="en-US"/>
        </w:rPr>
      </w:pPr>
      <w:r>
        <w:rPr>
          <w:rFonts w:hint="eastAsia" w:ascii="黑体" w:hAnsi="黑体" w:eastAsia="黑体" w:cs="黑体"/>
          <w:sz w:val="21"/>
          <w:szCs w:val="21"/>
          <w:lang w:val="en-US"/>
        </w:rPr>
        <w:t>职业理解与认识</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贯彻党和国家有关家庭教育及其指导的方针政策，遵守家庭教育相关法律法规，树立树人为先、家庭赋能的理念。</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理解家庭教育指导工作的意义，热爱家庭教育指导事业，具有职业理想和敬业精神，树立对职业角色及家长的责任感。</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坚守职业道德和专业界限，尊重服务对象的隐私权和知情同意权，维护家庭教育指导师的良好从业形象和声誉。</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认同家庭教育指导师的专业性和独特性，注重自身的专业发展。</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认同识别儿童、家长和家庭的优势是家庭教育指导的起点。</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重视家庭教育指导评估，将其作为改进指导方案与保持工作专业性的重要工具。</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注重自身专业发展，建立终身学习的观念，不断提高专业服务和指导水平。</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具有团队合作精神，积极开展协作与交流。</w:t>
      </w:r>
    </w:p>
    <w:p>
      <w:pPr>
        <w:pStyle w:val="11"/>
        <w:numPr>
          <w:ilvl w:val="1"/>
          <w:numId w:val="1"/>
        </w:numPr>
        <w:spacing w:before="156" w:beforeLines="50" w:after="156" w:afterLines="50" w:line="276" w:lineRule="auto"/>
        <w:outlineLvl w:val="1"/>
        <w:rPr>
          <w:rFonts w:ascii="黑体" w:hAnsi="黑体" w:eastAsia="黑体" w:cs="黑体"/>
          <w:sz w:val="21"/>
          <w:szCs w:val="21"/>
          <w:lang w:val="en-US"/>
        </w:rPr>
      </w:pPr>
      <w:r>
        <w:rPr>
          <w:rFonts w:hint="eastAsia" w:ascii="黑体" w:hAnsi="黑体" w:eastAsia="黑体" w:cs="黑体"/>
          <w:sz w:val="21"/>
          <w:szCs w:val="21"/>
          <w:lang w:val="en-US"/>
        </w:rPr>
        <w:t>对儿童的态度与行为</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尊重儿童独立人格，关注儿童全面健康发展，将争取、保障、维护儿童的基本权益放在首位。</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信任儿童，尊重个体差异，主动了解和满足有益于儿童身心发展的不同需求。</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重视良好家庭生活对儿童健康成长和全面发展的重要价值。</w:t>
      </w:r>
    </w:p>
    <w:p>
      <w:pPr>
        <w:pStyle w:val="11"/>
        <w:numPr>
          <w:ilvl w:val="1"/>
          <w:numId w:val="1"/>
        </w:numPr>
        <w:spacing w:before="156" w:beforeLines="50" w:after="156" w:afterLines="50" w:line="276" w:lineRule="auto"/>
        <w:outlineLvl w:val="1"/>
        <w:rPr>
          <w:rFonts w:ascii="黑体" w:hAnsi="黑体" w:eastAsia="黑体" w:cs="黑体"/>
          <w:sz w:val="21"/>
          <w:szCs w:val="21"/>
          <w:lang w:val="en-US"/>
        </w:rPr>
      </w:pPr>
      <w:r>
        <w:rPr>
          <w:rFonts w:hint="eastAsia" w:ascii="黑体" w:hAnsi="黑体" w:eastAsia="黑体" w:cs="黑体"/>
          <w:sz w:val="21"/>
          <w:szCs w:val="21"/>
          <w:lang w:val="en-US"/>
        </w:rPr>
        <w:t>对家长及家庭教育的态度与行为</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尊重家长的权利，认同其在家庭教育中的主体责任。</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重视家庭建设，认同家庭建设是家庭教育的重要保障。</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重视家庭的社会支持网络对家庭成员发展与成长的重要性。</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认同家庭教育是家长和儿童共同成长的过程，其核心在于教孩子如何做人。</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尊重不同家长和家庭的差异，欣赏并包容家庭教育的多样性。</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与家长建立尊重、信任、平等的伙伴关系，对家长的需求与感受保持敏感。</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重视良好家庭环境的营造，致力于培育积极健康的家庭文化，树立和传承优良家风，弘扬中华民族家庭美德。</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认同家庭、学校、社会在儿童发展方面的协同、互补作用，致力于建立家校社协同发展共同体。</w:t>
      </w:r>
    </w:p>
    <w:p>
      <w:pPr>
        <w:pStyle w:val="11"/>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p>
    <w:p>
      <w:pPr>
        <w:numPr>
          <w:ilvl w:val="0"/>
          <w:numId w:val="1"/>
        </w:numPr>
        <w:spacing w:before="156" w:beforeLines="50" w:after="156" w:afterLines="50" w:line="276" w:lineRule="auto"/>
        <w:outlineLvl w:val="0"/>
        <w:rPr>
          <w:rFonts w:ascii="黑体" w:hAnsi="黑体" w:eastAsia="黑体" w:cs="黑体"/>
          <w:szCs w:val="21"/>
        </w:rPr>
      </w:pPr>
      <w:bookmarkStart w:id="6" w:name="_Toc3682"/>
      <w:r>
        <w:rPr>
          <w:rFonts w:hint="eastAsia" w:ascii="黑体" w:hAnsi="黑体" w:eastAsia="黑体" w:cs="黑体"/>
          <w:szCs w:val="21"/>
        </w:rPr>
        <w:t>专业知识</w:t>
      </w:r>
      <w:bookmarkEnd w:id="6"/>
    </w:p>
    <w:p>
      <w:pPr>
        <w:pStyle w:val="11"/>
        <w:numPr>
          <w:ilvl w:val="1"/>
          <w:numId w:val="1"/>
        </w:numPr>
        <w:spacing w:before="156" w:beforeLines="50" w:after="156" w:afterLines="50" w:line="276" w:lineRule="auto"/>
        <w:outlineLvl w:val="1"/>
        <w:rPr>
          <w:rFonts w:ascii="黑体" w:hAnsi="黑体" w:eastAsia="黑体" w:cs="黑体"/>
          <w:sz w:val="21"/>
          <w:szCs w:val="21"/>
          <w:lang w:val="en-US"/>
        </w:rPr>
      </w:pPr>
      <w:r>
        <w:rPr>
          <w:rFonts w:hint="eastAsia" w:ascii="黑体" w:hAnsi="黑体" w:eastAsia="黑体" w:cs="黑体"/>
          <w:sz w:val="21"/>
          <w:szCs w:val="21"/>
          <w:lang w:val="en-US"/>
        </w:rPr>
        <w:t>儿童成长与发展的知识</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了解关于儿童生存、发展和保护的有关法律法规及政策规定。</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掌握不同年龄阶段儿童身心发展特点、规律和促进儿童全面发展的策略与方法。</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了解儿童在身心发展方面的个体差异，掌握个别化教育的策略与方法。</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了解影响儿童身心发展的因素（包括安全、营养等）。</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了解儿童身心发展中容易出现的问题与适宜的对策。</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了解有特殊需要儿童的身心发展特点及教育策略与方法，掌握早期干预的资源和转介程序。</w:t>
      </w:r>
    </w:p>
    <w:p>
      <w:pPr>
        <w:pStyle w:val="11"/>
        <w:numPr>
          <w:ilvl w:val="1"/>
          <w:numId w:val="1"/>
        </w:numPr>
        <w:spacing w:before="156" w:beforeLines="50" w:after="156" w:afterLines="50" w:line="276" w:lineRule="auto"/>
        <w:outlineLvl w:val="1"/>
        <w:rPr>
          <w:rFonts w:ascii="黑体" w:hAnsi="黑体" w:eastAsia="黑体" w:cs="黑体"/>
          <w:sz w:val="21"/>
          <w:szCs w:val="21"/>
          <w:lang w:val="en-US"/>
        </w:rPr>
      </w:pPr>
      <w:r>
        <w:rPr>
          <w:rFonts w:hint="eastAsia" w:ascii="黑体" w:hAnsi="黑体" w:eastAsia="黑体" w:cs="黑体"/>
          <w:sz w:val="21"/>
          <w:szCs w:val="21"/>
          <w:lang w:val="en-US"/>
        </w:rPr>
        <w:t>家长成长与发展的知识</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掌握人类发展的相关理论（如心理发展阶段论、需要层次理论、依恋理论）。</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掌握人类的学习相关理论（如行为主义理论、社会学习理论、建构主义理论）。</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了解成人的认知发展状况与适宜的学习方式。</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了解成人自身身心健康发展的重要意义。</w:t>
      </w:r>
    </w:p>
    <w:p>
      <w:pPr>
        <w:pStyle w:val="11"/>
        <w:numPr>
          <w:ilvl w:val="1"/>
          <w:numId w:val="1"/>
        </w:numPr>
        <w:spacing w:before="156" w:beforeLines="50" w:after="156" w:afterLines="50" w:line="276" w:lineRule="auto"/>
        <w:outlineLvl w:val="1"/>
        <w:rPr>
          <w:rFonts w:ascii="黑体" w:hAnsi="黑体" w:eastAsia="黑体" w:cs="黑体"/>
          <w:sz w:val="21"/>
          <w:szCs w:val="21"/>
          <w:lang w:val="en-US"/>
        </w:rPr>
      </w:pPr>
      <w:r>
        <w:rPr>
          <w:rFonts w:hint="eastAsia" w:ascii="黑体" w:hAnsi="黑体" w:eastAsia="黑体" w:cs="黑体"/>
          <w:sz w:val="21"/>
          <w:szCs w:val="21"/>
          <w:lang w:val="en-US"/>
        </w:rPr>
        <w:t>家庭及其家庭教育的知识</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掌握家庭生命周期理论，熟悉家庭生活发展和家庭教育的不同阶段。</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掌握家庭教育的基本原理，把握家庭教育的核心在于教孩子如何做人。</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了解不同类型家庭的特点及教育指导方法，理解导致家庭类型多样性和丰富性的因素。</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认识到家风建设、家庭关系（包括亲子关系、夫妻关系等）对家庭及其成员，尤其是儿童健康发展的影响。</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认识到父亲参与对家庭生活的特殊重要性。</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熟悉家庭教育中的常见问题及其解决办法。</w:t>
      </w:r>
    </w:p>
    <w:p>
      <w:pPr>
        <w:pStyle w:val="11"/>
        <w:numPr>
          <w:ilvl w:val="1"/>
          <w:numId w:val="1"/>
        </w:numPr>
        <w:spacing w:before="156" w:beforeLines="50" w:after="156" w:afterLines="50" w:line="276" w:lineRule="auto"/>
        <w:outlineLvl w:val="1"/>
        <w:rPr>
          <w:rFonts w:ascii="黑体" w:hAnsi="黑体" w:eastAsia="黑体" w:cs="黑体"/>
          <w:sz w:val="21"/>
          <w:szCs w:val="21"/>
          <w:lang w:val="en-US"/>
        </w:rPr>
      </w:pPr>
      <w:r>
        <w:rPr>
          <w:rFonts w:hint="eastAsia" w:ascii="黑体" w:hAnsi="黑体" w:eastAsia="黑体" w:cs="黑体"/>
          <w:sz w:val="21"/>
          <w:szCs w:val="21"/>
          <w:lang w:val="en-US"/>
        </w:rPr>
        <w:t>家庭、学校与社区关系的知识</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掌握生态系统理论，了解各个子系统的相互作用及其对个体发展的影响。</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了解学校、社区和社会在支持家庭发展方面的作用。</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掌握家校社协同育人的目标、职责及方法。</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了解当地可供调用的学校、社区和社会资源，将它们作为支持家庭发展的重要力量。</w:t>
      </w:r>
    </w:p>
    <w:p>
      <w:pPr>
        <w:pStyle w:val="11"/>
        <w:numPr>
          <w:ilvl w:val="1"/>
          <w:numId w:val="1"/>
        </w:numPr>
        <w:spacing w:before="156" w:beforeLines="50" w:after="156" w:afterLines="50" w:line="276" w:lineRule="auto"/>
        <w:outlineLvl w:val="1"/>
        <w:rPr>
          <w:rFonts w:ascii="黑体" w:hAnsi="黑体" w:eastAsia="黑体" w:cs="黑体"/>
          <w:sz w:val="21"/>
          <w:szCs w:val="21"/>
          <w:lang w:val="en-US"/>
        </w:rPr>
      </w:pPr>
      <w:r>
        <w:rPr>
          <w:rFonts w:hint="eastAsia" w:ascii="黑体" w:hAnsi="黑体" w:eastAsia="黑体" w:cs="黑体"/>
          <w:sz w:val="21"/>
          <w:szCs w:val="21"/>
          <w:lang w:val="en-US"/>
        </w:rPr>
        <w:t>家庭教育指导的知识</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了解家庭教育指导的历史及其研究现状。</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了解家庭教育指导的国家政策及法律法规。</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掌握家庭教育指导的目标和内容。</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掌握家庭教育知识传授、咨询沟通、活动组织、课题研究的策略与方法。</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了解家庭教育指导评价的目的、内容、策略和工具。</w:t>
      </w:r>
    </w:p>
    <w:p>
      <w:pPr>
        <w:pStyle w:val="11"/>
        <w:numPr>
          <w:ilvl w:val="1"/>
          <w:numId w:val="1"/>
        </w:numPr>
        <w:spacing w:before="156" w:beforeLines="50" w:after="156" w:afterLines="50" w:line="276" w:lineRule="auto"/>
        <w:outlineLvl w:val="1"/>
        <w:rPr>
          <w:rFonts w:ascii="黑体" w:hAnsi="黑体" w:eastAsia="黑体" w:cs="黑体"/>
          <w:sz w:val="21"/>
          <w:szCs w:val="21"/>
          <w:lang w:val="en-US"/>
        </w:rPr>
      </w:pPr>
      <w:r>
        <w:rPr>
          <w:rFonts w:hint="eastAsia" w:ascii="黑体" w:hAnsi="黑体" w:eastAsia="黑体" w:cs="黑体"/>
          <w:sz w:val="21"/>
          <w:szCs w:val="21"/>
          <w:lang w:val="en-US"/>
        </w:rPr>
        <w:t>通识性知识</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具有一定的自然科学和人文社会科学知识。</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了解中国传统文化和优秀家庭教育传统的基本情况。</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具有适应家庭教育指导目标、内容、家长学习特点的信息技术知识。</w:t>
      </w:r>
    </w:p>
    <w:p>
      <w:pPr>
        <w:numPr>
          <w:ilvl w:val="0"/>
          <w:numId w:val="1"/>
        </w:numPr>
        <w:spacing w:before="156" w:beforeLines="50" w:after="156" w:afterLines="50" w:line="276" w:lineRule="auto"/>
        <w:outlineLvl w:val="0"/>
        <w:rPr>
          <w:rFonts w:ascii="黑体" w:hAnsi="黑体" w:eastAsia="黑体" w:cs="黑体"/>
          <w:szCs w:val="21"/>
        </w:rPr>
      </w:pPr>
      <w:bookmarkStart w:id="7" w:name="_Toc21586"/>
      <w:r>
        <w:rPr>
          <w:rFonts w:hint="eastAsia" w:ascii="黑体" w:hAnsi="黑体" w:eastAsia="黑体" w:cs="黑体"/>
          <w:szCs w:val="21"/>
        </w:rPr>
        <w:t>专业能力</w:t>
      </w:r>
      <w:bookmarkEnd w:id="7"/>
    </w:p>
    <w:p>
      <w:pPr>
        <w:pStyle w:val="11"/>
        <w:numPr>
          <w:ilvl w:val="1"/>
          <w:numId w:val="1"/>
        </w:numPr>
        <w:spacing w:before="156" w:beforeLines="50" w:after="156" w:afterLines="50" w:line="276" w:lineRule="auto"/>
        <w:outlineLvl w:val="1"/>
        <w:rPr>
          <w:rFonts w:ascii="黑体" w:hAnsi="黑体" w:eastAsia="黑体" w:cs="黑体"/>
          <w:sz w:val="21"/>
          <w:szCs w:val="21"/>
          <w:lang w:val="en-US"/>
        </w:rPr>
      </w:pPr>
      <w:r>
        <w:rPr>
          <w:rFonts w:hint="eastAsia" w:ascii="黑体" w:hAnsi="黑体" w:eastAsia="黑体" w:cs="黑体"/>
          <w:sz w:val="21"/>
          <w:szCs w:val="21"/>
          <w:lang w:val="en-US"/>
        </w:rPr>
        <w:t>家庭教育指导活动的设计与组织实施</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能根据家庭教育指导的一般性规律，制定家庭教育指导方案。</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能根据不同家庭的需求，设计有针对性的家庭教育指导方案。</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协助家庭制订合理的家庭发展计划，帮助家庭建设良好家风及和谐氛围。</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实施中能注意过程性的反思与总结，并根据需要适时调整计划，使之更为有效和合理。</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实施中善于利用家庭教育指导的资源，并协同相关力量，发挥志愿者及专业人员的作用。</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选择并使用有效的指导方法，提升家长的参与度和指导的实效性。</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掌握新媒体工具在家庭教育指导中的运用方法，能提供线上家庭教育指导服务。</w:t>
      </w:r>
    </w:p>
    <w:p>
      <w:pPr>
        <w:pStyle w:val="11"/>
        <w:numPr>
          <w:ilvl w:val="1"/>
          <w:numId w:val="1"/>
        </w:numPr>
        <w:spacing w:before="156" w:beforeLines="50" w:after="156" w:afterLines="50" w:line="276" w:lineRule="auto"/>
        <w:outlineLvl w:val="1"/>
        <w:rPr>
          <w:rFonts w:ascii="黑体" w:hAnsi="黑体" w:eastAsia="黑体" w:cs="黑体"/>
          <w:sz w:val="21"/>
          <w:szCs w:val="21"/>
          <w:lang w:val="en-US"/>
        </w:rPr>
      </w:pPr>
      <w:r>
        <w:rPr>
          <w:rFonts w:hint="eastAsia" w:ascii="黑体" w:hAnsi="黑体" w:eastAsia="黑体" w:cs="黑体"/>
          <w:sz w:val="21"/>
          <w:szCs w:val="21"/>
          <w:lang w:val="en-US"/>
        </w:rPr>
        <w:t>赋能与评价</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关注儿童和家长在家庭教育中的积极表现，及时发现和肯定儿童和家长的点滴进步，注重激发和保护家长的育儿积极性和自信心。</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能够根据不同家庭及其教育的特点，使用多元、科学、全面的评价方法与工具进行家长、家庭教育及家庭教育指导评价。</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引导家长或机构进行积极的自我评价和反思，分享学习体会。</w:t>
      </w:r>
    </w:p>
    <w:p>
      <w:pPr>
        <w:pStyle w:val="11"/>
        <w:numPr>
          <w:ilvl w:val="1"/>
          <w:numId w:val="1"/>
        </w:numPr>
        <w:spacing w:before="156" w:beforeLines="50" w:after="156" w:afterLines="50" w:line="276" w:lineRule="auto"/>
        <w:outlineLvl w:val="1"/>
        <w:rPr>
          <w:rFonts w:ascii="黑体" w:hAnsi="黑体" w:eastAsia="黑体" w:cs="黑体"/>
          <w:sz w:val="21"/>
          <w:szCs w:val="21"/>
          <w:lang w:val="en-US"/>
        </w:rPr>
      </w:pPr>
      <w:r>
        <w:rPr>
          <w:rFonts w:hint="eastAsia" w:ascii="黑体" w:hAnsi="黑体" w:eastAsia="黑体" w:cs="黑体"/>
          <w:sz w:val="21"/>
          <w:szCs w:val="21"/>
          <w:lang w:val="en-US"/>
        </w:rPr>
        <w:t>咨询与传播</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掌握和运用创新传播的理念和方法，有效宣传科学的家庭教育理念、策略和方法。</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掌握和运用咨询工作的理念和方法，有针对性的开展个体咨询、团体咨询及家庭教育工作相关咨询。</w:t>
      </w:r>
    </w:p>
    <w:p>
      <w:pPr>
        <w:pStyle w:val="11"/>
        <w:numPr>
          <w:ilvl w:val="1"/>
          <w:numId w:val="1"/>
        </w:numPr>
        <w:spacing w:before="156" w:beforeLines="50" w:after="156" w:afterLines="50" w:line="276" w:lineRule="auto"/>
        <w:outlineLvl w:val="1"/>
        <w:rPr>
          <w:rFonts w:ascii="黑体" w:hAnsi="黑体" w:eastAsia="黑体" w:cs="黑体"/>
          <w:sz w:val="21"/>
          <w:szCs w:val="21"/>
          <w:lang w:val="en-US"/>
        </w:rPr>
      </w:pPr>
      <w:r>
        <w:rPr>
          <w:rFonts w:hint="eastAsia" w:ascii="黑体" w:hAnsi="黑体" w:eastAsia="黑体" w:cs="黑体"/>
          <w:sz w:val="21"/>
          <w:szCs w:val="21"/>
          <w:lang w:val="en-US"/>
        </w:rPr>
        <w:t>沟通与合作</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熟悉并掌握积极倾听和有效沟通的策略，帮助家长建立良好的家庭关系</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能有效运用多样化沟通途径（包括信息技术等），与其他家庭教育指导师合作交流，分享经验和资源，共同发展。</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鼓励家长参与学校和社区的活动，协助家长与学校、社区建立合作互助的良好关系。</w:t>
      </w:r>
    </w:p>
    <w:p>
      <w:pPr>
        <w:pStyle w:val="11"/>
        <w:numPr>
          <w:ilvl w:val="1"/>
          <w:numId w:val="1"/>
        </w:numPr>
        <w:spacing w:before="156" w:beforeLines="50" w:after="156" w:afterLines="50" w:line="276" w:lineRule="auto"/>
        <w:outlineLvl w:val="1"/>
        <w:rPr>
          <w:rFonts w:ascii="黑体" w:hAnsi="黑体" w:eastAsia="黑体" w:cs="黑体"/>
          <w:sz w:val="21"/>
          <w:szCs w:val="21"/>
          <w:lang w:val="en-US"/>
        </w:rPr>
      </w:pPr>
      <w:r>
        <w:rPr>
          <w:rFonts w:hint="eastAsia" w:ascii="黑体" w:hAnsi="黑体" w:eastAsia="黑体" w:cs="黑体"/>
          <w:sz w:val="21"/>
          <w:szCs w:val="21"/>
          <w:lang w:val="en-US"/>
        </w:rPr>
        <w:t>反思与发展</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主动收集分析相关信息，不断反思和改进家庭教育指导工作。</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关注最新研究动向，根据所学内容改进家庭教育指导实践。</w:t>
      </w:r>
    </w:p>
    <w:p>
      <w:pPr>
        <w:pStyle w:val="11"/>
        <w:numPr>
          <w:ilvl w:val="2"/>
          <w:numId w:val="1"/>
        </w:numPr>
        <w:tabs>
          <w:tab w:val="left" w:pos="0"/>
        </w:tabs>
        <w:spacing w:before="156" w:beforeLines="50" w:after="156" w:afterLines="50" w:line="276" w:lineRule="auto"/>
        <w:ind w:left="0" w:firstLine="0"/>
        <w:jc w:val="both"/>
        <w:outlineLvl w:val="2"/>
        <w:rPr>
          <w:rFonts w:ascii="宋体" w:hAnsi="宋体" w:eastAsia="宋体" w:cs="宋体"/>
          <w:sz w:val="21"/>
          <w:szCs w:val="21"/>
          <w:lang w:val="en-US"/>
        </w:rPr>
      </w:pPr>
      <w:r>
        <w:rPr>
          <w:rFonts w:hint="eastAsia" w:ascii="宋体" w:hAnsi="宋体" w:eastAsia="宋体" w:cs="宋体"/>
          <w:sz w:val="21"/>
          <w:szCs w:val="21"/>
          <w:lang w:val="en-US"/>
        </w:rPr>
        <w:t>加强自我认知，学会换位思考，提高自身专业素养，努力打破对不同儿童及其家庭的偏见。</w:t>
      </w:r>
    </w:p>
    <w:p>
      <w:pPr>
        <w:pStyle w:val="11"/>
        <w:numPr>
          <w:ilvl w:val="2"/>
          <w:numId w:val="1"/>
        </w:numPr>
        <w:tabs>
          <w:tab w:val="left" w:pos="0"/>
        </w:tabs>
        <w:spacing w:before="156" w:beforeLines="50" w:after="156" w:afterLines="50" w:line="360" w:lineRule="auto"/>
        <w:ind w:left="0" w:firstLine="0"/>
        <w:jc w:val="both"/>
        <w:outlineLvl w:val="2"/>
        <w:rPr>
          <w:rFonts w:ascii="宋体" w:hAnsi="宋体" w:eastAsia="宋体" w:cs="宋体"/>
          <w:sz w:val="24"/>
          <w:lang w:val="en-US"/>
        </w:rPr>
        <w:sectPr>
          <w:pgSz w:w="11906" w:h="16838"/>
          <w:pgMar w:top="1440" w:right="1800" w:bottom="1440" w:left="1800" w:header="851" w:footer="992" w:gutter="0"/>
          <w:cols w:space="425" w:num="1"/>
          <w:docGrid w:type="lines" w:linePitch="312" w:charSpace="0"/>
        </w:sectPr>
      </w:pPr>
    </w:p>
    <w:p>
      <w:pPr>
        <w:pStyle w:val="11"/>
        <w:adjustRightInd w:val="0"/>
        <w:snapToGrid w:val="0"/>
        <w:spacing w:line="420" w:lineRule="exact"/>
        <w:ind w:left="0" w:firstLine="0"/>
        <w:jc w:val="center"/>
        <w:outlineLvl w:val="3"/>
        <w:rPr>
          <w:rFonts w:ascii="黑体" w:hAnsi="黑体" w:eastAsia="黑体" w:cs="黑体"/>
          <w:sz w:val="28"/>
          <w:szCs w:val="28"/>
          <w:lang w:val="en-US"/>
        </w:rPr>
      </w:pPr>
      <w:r>
        <w:rPr>
          <w:rFonts w:hint="eastAsia" w:ascii="黑体" w:hAnsi="黑体" w:eastAsia="黑体" w:cs="黑体"/>
          <w:sz w:val="28"/>
          <w:szCs w:val="28"/>
          <w:lang w:val="en-US"/>
        </w:rPr>
        <w:t>参  考  文  献</w:t>
      </w:r>
    </w:p>
    <w:p>
      <w:pPr>
        <w:pStyle w:val="11"/>
        <w:adjustRightInd w:val="0"/>
        <w:snapToGrid w:val="0"/>
        <w:spacing w:line="420" w:lineRule="exact"/>
        <w:ind w:left="0" w:firstLine="0"/>
        <w:jc w:val="both"/>
        <w:outlineLvl w:val="3"/>
        <w:rPr>
          <w:rFonts w:ascii="黑体" w:hAnsi="黑体" w:eastAsia="黑体" w:cs="黑体"/>
          <w:sz w:val="16"/>
          <w:szCs w:val="16"/>
          <w:lang w:val="en-US"/>
        </w:rPr>
      </w:pPr>
      <w:r>
        <w:rPr>
          <w:rFonts w:hint="eastAsia" w:ascii="黑体" w:hAnsi="黑体" w:eastAsia="黑体" w:cs="黑体"/>
          <w:sz w:val="16"/>
          <w:szCs w:val="16"/>
          <w:lang w:val="en-US"/>
        </w:rPr>
        <w:t>[1] GB</w:t>
      </w:r>
      <w:r>
        <w:rPr>
          <w:rFonts w:ascii="黑体" w:hAnsi="黑体" w:eastAsia="黑体" w:cs="黑体"/>
          <w:sz w:val="16"/>
          <w:szCs w:val="16"/>
          <w:lang w:val="en-US"/>
        </w:rPr>
        <w:t xml:space="preserve">/T 39050-2020  </w:t>
      </w:r>
      <w:r>
        <w:rPr>
          <w:rFonts w:hint="eastAsia" w:ascii="黑体" w:hAnsi="黑体" w:eastAsia="黑体" w:cs="黑体"/>
          <w:sz w:val="16"/>
          <w:szCs w:val="16"/>
          <w:lang w:val="en-US"/>
        </w:rPr>
        <w:t>远程教育服务规范</w:t>
      </w:r>
    </w:p>
    <w:p>
      <w:pPr>
        <w:pStyle w:val="11"/>
        <w:adjustRightInd w:val="0"/>
        <w:snapToGrid w:val="0"/>
        <w:spacing w:line="420" w:lineRule="exact"/>
        <w:ind w:left="0" w:firstLine="0"/>
        <w:jc w:val="both"/>
        <w:outlineLvl w:val="3"/>
        <w:rPr>
          <w:rFonts w:ascii="黑体" w:hAnsi="黑体" w:eastAsia="黑体" w:cs="黑体"/>
          <w:sz w:val="16"/>
          <w:szCs w:val="16"/>
          <w:lang w:val="en-US"/>
        </w:rPr>
      </w:pPr>
      <w:r>
        <w:rPr>
          <w:rFonts w:hint="eastAsia" w:ascii="黑体" w:hAnsi="黑体" w:eastAsia="黑体" w:cs="黑体"/>
          <w:sz w:val="16"/>
          <w:szCs w:val="16"/>
          <w:lang w:val="en-US"/>
        </w:rPr>
        <w:t>[</w:t>
      </w:r>
      <w:r>
        <w:rPr>
          <w:rFonts w:ascii="黑体" w:hAnsi="黑体" w:eastAsia="黑体" w:cs="黑体"/>
          <w:sz w:val="16"/>
          <w:szCs w:val="16"/>
          <w:lang w:val="en-US"/>
        </w:rPr>
        <w:t>2]</w:t>
      </w:r>
      <w:r>
        <w:rPr>
          <w:rFonts w:hint="eastAsia" w:ascii="黑体" w:hAnsi="黑体" w:eastAsia="黑体" w:cs="黑体"/>
          <w:sz w:val="16"/>
          <w:szCs w:val="16"/>
          <w:lang w:val="en-US"/>
        </w:rPr>
        <w:t>《中华人民共和国家庭教育促进法》</w:t>
      </w:r>
    </w:p>
    <w:p>
      <w:pPr>
        <w:pStyle w:val="11"/>
        <w:adjustRightInd w:val="0"/>
        <w:snapToGrid w:val="0"/>
        <w:spacing w:line="420" w:lineRule="exact"/>
        <w:ind w:left="0" w:firstLine="0"/>
        <w:jc w:val="both"/>
        <w:outlineLvl w:val="3"/>
        <w:rPr>
          <w:rFonts w:ascii="黑体" w:hAnsi="黑体" w:eastAsia="黑体" w:cs="黑体"/>
          <w:sz w:val="16"/>
          <w:szCs w:val="16"/>
          <w:lang w:val="en-US"/>
        </w:rPr>
      </w:pPr>
      <w:r>
        <w:rPr>
          <w:rFonts w:hint="eastAsia" w:ascii="黑体" w:hAnsi="黑体" w:eastAsia="黑体" w:cs="黑体"/>
          <w:sz w:val="16"/>
          <w:szCs w:val="16"/>
          <w:lang w:val="en-US"/>
        </w:rPr>
        <w:t>[</w:t>
      </w:r>
      <w:r>
        <w:rPr>
          <w:rFonts w:ascii="黑体" w:hAnsi="黑体" w:eastAsia="黑体" w:cs="黑体"/>
          <w:sz w:val="16"/>
          <w:szCs w:val="16"/>
          <w:lang w:val="en-US"/>
        </w:rPr>
        <w:t>3</w:t>
      </w:r>
      <w:r>
        <w:rPr>
          <w:rFonts w:hint="eastAsia" w:ascii="黑体" w:hAnsi="黑体" w:eastAsia="黑体" w:cs="黑体"/>
          <w:sz w:val="16"/>
          <w:szCs w:val="16"/>
          <w:lang w:val="en-US"/>
        </w:rPr>
        <w:t>]《中国儿童发展纲要（2</w:t>
      </w:r>
      <w:r>
        <w:rPr>
          <w:rFonts w:ascii="黑体" w:hAnsi="黑体" w:eastAsia="黑体" w:cs="黑体"/>
          <w:sz w:val="16"/>
          <w:szCs w:val="16"/>
          <w:lang w:val="en-US"/>
        </w:rPr>
        <w:t>021-2030</w:t>
      </w:r>
      <w:r>
        <w:rPr>
          <w:rFonts w:hint="eastAsia" w:ascii="黑体" w:hAnsi="黑体" w:eastAsia="黑体" w:cs="黑体"/>
          <w:sz w:val="16"/>
          <w:szCs w:val="16"/>
          <w:lang w:val="en-US"/>
        </w:rPr>
        <w:t>年）》</w:t>
      </w:r>
    </w:p>
    <w:p>
      <w:pPr>
        <w:pStyle w:val="11"/>
        <w:adjustRightInd w:val="0"/>
        <w:snapToGrid w:val="0"/>
        <w:spacing w:line="420" w:lineRule="exact"/>
        <w:ind w:left="0" w:firstLine="0"/>
        <w:jc w:val="both"/>
        <w:outlineLvl w:val="3"/>
        <w:rPr>
          <w:rFonts w:ascii="黑体" w:hAnsi="黑体" w:eastAsia="黑体" w:cs="黑体"/>
          <w:sz w:val="16"/>
          <w:szCs w:val="16"/>
          <w:lang w:val="en-US"/>
        </w:rPr>
      </w:pPr>
      <w:r>
        <w:rPr>
          <w:rFonts w:ascii="黑体" w:hAnsi="黑体" w:eastAsia="黑体" w:cs="黑体"/>
          <w:sz w:val="16"/>
          <w:szCs w:val="16"/>
          <w:lang w:val="en-US"/>
        </w:rPr>
        <w:t>[4</w:t>
      </w:r>
      <w:r>
        <w:rPr>
          <w:rFonts w:hint="eastAsia" w:ascii="黑体" w:hAnsi="黑体" w:eastAsia="黑体" w:cs="黑体"/>
          <w:sz w:val="16"/>
          <w:szCs w:val="16"/>
          <w:lang w:val="en-US"/>
        </w:rPr>
        <w:t>]《中华人民共和国未成年人保护法》</w:t>
      </w:r>
    </w:p>
    <w:p>
      <w:pPr>
        <w:pStyle w:val="11"/>
        <w:adjustRightInd w:val="0"/>
        <w:snapToGrid w:val="0"/>
        <w:spacing w:line="420" w:lineRule="exact"/>
        <w:ind w:left="0" w:firstLine="0"/>
        <w:jc w:val="both"/>
        <w:outlineLvl w:val="3"/>
        <w:rPr>
          <w:rFonts w:ascii="黑体" w:hAnsi="黑体" w:eastAsia="黑体" w:cs="黑体"/>
          <w:sz w:val="16"/>
          <w:szCs w:val="16"/>
          <w:lang w:val="en-US"/>
        </w:rPr>
      </w:pPr>
      <w:r>
        <w:rPr>
          <w:rFonts w:ascii="黑体" w:hAnsi="黑体" w:eastAsia="黑体" w:cs="黑体"/>
          <w:sz w:val="16"/>
          <w:szCs w:val="16"/>
          <w:lang w:val="en-US"/>
        </w:rPr>
        <w:t>[5]</w:t>
      </w:r>
      <w:r>
        <w:rPr>
          <w:rFonts w:hint="eastAsia" w:ascii="黑体" w:hAnsi="黑体" w:eastAsia="黑体" w:cs="黑体"/>
          <w:sz w:val="16"/>
          <w:szCs w:val="16"/>
          <w:lang w:val="en-US"/>
        </w:rPr>
        <w:t>《全国教育指导大纲》</w:t>
      </w:r>
    </w:p>
    <w:p>
      <w:pPr>
        <w:pStyle w:val="11"/>
        <w:adjustRightInd w:val="0"/>
        <w:snapToGrid w:val="0"/>
        <w:spacing w:line="420" w:lineRule="exact"/>
        <w:ind w:left="0" w:firstLine="0"/>
        <w:jc w:val="both"/>
        <w:outlineLvl w:val="3"/>
        <w:rPr>
          <w:rFonts w:ascii="黑体" w:hAnsi="黑体" w:eastAsia="黑体" w:cs="黑体"/>
          <w:sz w:val="16"/>
          <w:szCs w:val="16"/>
          <w:lang w:val="en-US"/>
        </w:rPr>
      </w:pPr>
      <w:r>
        <w:rPr>
          <w:rFonts w:ascii="黑体" w:hAnsi="黑体" w:eastAsia="黑体" w:cs="黑体"/>
          <w:sz w:val="16"/>
          <w:szCs w:val="16"/>
          <w:lang w:val="en-US"/>
        </w:rPr>
        <w:t>[6]</w:t>
      </w:r>
      <w:r>
        <w:rPr>
          <w:rFonts w:hint="eastAsia" w:ascii="黑体" w:hAnsi="黑体" w:eastAsia="黑体" w:cs="黑体"/>
          <w:sz w:val="16"/>
          <w:szCs w:val="16"/>
          <w:lang w:val="en-US"/>
        </w:rPr>
        <w:t>《教育部关于加强家庭教育工作的指导意见》</w:t>
      </w:r>
    </w:p>
    <w:p>
      <w:pPr>
        <w:pStyle w:val="11"/>
        <w:adjustRightInd w:val="0"/>
        <w:snapToGrid w:val="0"/>
        <w:spacing w:line="420" w:lineRule="exact"/>
        <w:ind w:left="0" w:firstLine="0"/>
        <w:jc w:val="both"/>
        <w:outlineLvl w:val="3"/>
        <w:rPr>
          <w:rFonts w:ascii="黑体" w:hAnsi="黑体" w:eastAsia="黑体" w:cs="黑体"/>
          <w:sz w:val="16"/>
          <w:szCs w:val="16"/>
          <w:lang w:val="en-US"/>
        </w:rPr>
      </w:pPr>
      <w:r>
        <w:rPr>
          <w:rFonts w:ascii="黑体" w:hAnsi="黑体" w:eastAsia="黑体" w:cs="黑体"/>
          <w:sz w:val="16"/>
          <w:szCs w:val="16"/>
          <w:lang w:val="en-US"/>
        </w:rPr>
        <w:t>[7]</w:t>
      </w:r>
      <w:r>
        <w:rPr>
          <w:rFonts w:hint="eastAsia" w:ascii="黑体" w:hAnsi="黑体" w:eastAsia="黑体" w:cs="黑体"/>
          <w:sz w:val="16"/>
          <w:szCs w:val="16"/>
          <w:lang w:val="en-US"/>
        </w:rPr>
        <w:t>《湖北省家庭教育促进条例》</w:t>
      </w:r>
    </w:p>
    <w:p>
      <w:pPr>
        <w:pStyle w:val="11"/>
        <w:adjustRightInd w:val="0"/>
        <w:snapToGrid w:val="0"/>
        <w:spacing w:line="420" w:lineRule="exact"/>
        <w:ind w:left="0" w:firstLine="0"/>
        <w:jc w:val="both"/>
        <w:outlineLvl w:val="3"/>
        <w:rPr>
          <w:rFonts w:ascii="黑体" w:hAnsi="黑体" w:eastAsia="黑体" w:cs="黑体"/>
          <w:sz w:val="16"/>
          <w:szCs w:val="16"/>
          <w:lang w:val="en-US"/>
        </w:rPr>
      </w:pPr>
    </w:p>
    <w:p>
      <w:pPr>
        <w:pStyle w:val="11"/>
        <w:adjustRightInd w:val="0"/>
        <w:snapToGrid w:val="0"/>
        <w:spacing w:line="420" w:lineRule="exact"/>
        <w:ind w:left="0" w:firstLine="0"/>
        <w:jc w:val="center"/>
        <w:outlineLvl w:val="3"/>
        <w:rPr>
          <w:rFonts w:asciiTheme="minorEastAsia" w:hAnsiTheme="minorEastAsia" w:eastAsiaTheme="minorEastAsia"/>
          <w:sz w:val="24"/>
          <w:lang w:val="en-US"/>
        </w:rPr>
      </w:pPr>
      <w:r>
        <w:rPr>
          <w:rFonts w:hint="eastAsia" w:ascii="黑体" w:hAnsi="黑体" w:eastAsia="黑体" w:cs="黑体"/>
          <w:sz w:val="16"/>
          <w:szCs w:val="16"/>
          <w:lang w:val="en-US"/>
        </w:rPr>
        <w:t>_________________________</w:t>
      </w:r>
    </w:p>
    <w:p>
      <w:pPr>
        <w:pStyle w:val="11"/>
        <w:adjustRightInd w:val="0"/>
        <w:snapToGrid w:val="0"/>
        <w:spacing w:line="420" w:lineRule="exact"/>
        <w:ind w:left="0" w:firstLine="0"/>
        <w:jc w:val="both"/>
        <w:outlineLvl w:val="3"/>
        <w:rPr>
          <w:rFonts w:asciiTheme="minorEastAsia" w:hAnsiTheme="minorEastAsia" w:eastAsiaTheme="minorEastAsia"/>
          <w:sz w:val="24"/>
          <w:lang w:val="en-US"/>
        </w:rPr>
      </w:pPr>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w:panose1 w:val="02010601000101010101"/>
    <w:charset w:val="88"/>
    <w:family w:val="roman"/>
    <w:pitch w:val="default"/>
    <w:sig w:usb0="00000000" w:usb1="00000000" w:usb2="00000016" w:usb3="00000000" w:csb0="00100001" w:csb1="00000000"/>
  </w:font>
  <w:font w:name="Mongolian Baiti">
    <w:panose1 w:val="03000500000000000000"/>
    <w:charset w:val="00"/>
    <w:family w:val="script"/>
    <w:pitch w:val="default"/>
    <w:sig w:usb0="80000023" w:usb1="00000000" w:usb2="00020000" w:usb3="00000000" w:csb0="00000001" w:csb1="00000000"/>
  </w:font>
  <w:font w:name="DengXian Regular">
    <w:altName w:val="Segoe Print"/>
    <w:panose1 w:val="00000000000000000000"/>
    <w:charset w:val="00"/>
    <w:family w:val="auto"/>
    <w:pitch w:val="default"/>
    <w:sig w:usb0="00000000" w:usb1="00000000" w:usb2="00000000" w:usb3="00000000" w:csb0="00000000" w:csb1="00000000"/>
  </w:font>
  <w:font w:name="Microsoft JhengHe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4"/>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Theme="minorEastAsia" w:hAnsiTheme="minorEastAsia" w:cstheme="minorEastAsia"/>
      </w:rPr>
    </w:pPr>
  </w:p>
  <w:p>
    <w:pPr>
      <w:pStyle w:val="5"/>
      <w:wordWrap w:val="0"/>
      <w:jc w:val="right"/>
      <w:rPr>
        <w:rFonts w:asciiTheme="minorEastAsia" w:hAnsiTheme="minorEastAsia" w:cstheme="minorEastAsia"/>
      </w:rPr>
    </w:pPr>
  </w:p>
  <w:p>
    <w:pPr>
      <w:pStyle w:val="5"/>
      <w:wordWrap w:val="0"/>
      <w:jc w:val="right"/>
    </w:pPr>
    <w:r>
      <w:rPr>
        <w:rFonts w:hint="eastAsia" w:asciiTheme="minorEastAsia" w:hAnsiTheme="minorEastAsia" w:cstheme="minorEastAsia"/>
        <w:b/>
        <w:bCs/>
      </w:rPr>
      <w:t>DB00/T 0000—0000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rPr>
        <w:rFonts w:asciiTheme="minorEastAsia" w:hAnsiTheme="minorEastAsia" w:cstheme="minorEastAsia"/>
      </w:rPr>
    </w:pPr>
  </w:p>
  <w:p>
    <w:pPr>
      <w:pStyle w:val="5"/>
      <w:wordWrap w:val="0"/>
      <w:jc w:val="right"/>
      <w:rPr>
        <w:b/>
        <w:bCs/>
      </w:rPr>
    </w:pPr>
    <w:r>
      <w:rPr>
        <w:rFonts w:hint="eastAsia" w:asciiTheme="minorEastAsia" w:hAnsiTheme="minorEastAsia" w:cstheme="minorEastAsia"/>
        <w:b/>
        <w:bCs/>
      </w:rPr>
      <w:t>DB00/T 0000—0000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FF3F43"/>
    <w:multiLevelType w:val="multilevel"/>
    <w:tmpl w:val="57FF3F43"/>
    <w:lvl w:ilvl="0" w:tentative="0">
      <w:start w:val="1"/>
      <w:numFmt w:val="decimal"/>
      <w:suff w:val="nothing"/>
      <w:lvlText w:val="%1 "/>
      <w:lvlJc w:val="left"/>
      <w:pPr>
        <w:tabs>
          <w:tab w:val="left" w:pos="0"/>
        </w:tabs>
        <w:ind w:left="425" w:hanging="425"/>
      </w:pPr>
      <w:rPr>
        <w:rFonts w:hint="default" w:ascii="黑体" w:hAnsi="黑体" w:eastAsia="黑体" w:cs="宋体"/>
      </w:rPr>
    </w:lvl>
    <w:lvl w:ilvl="1" w:tentative="0">
      <w:start w:val="1"/>
      <w:numFmt w:val="decimal"/>
      <w:isLgl/>
      <w:lvlText w:val="%1.%2 "/>
      <w:lvlJc w:val="left"/>
      <w:pPr>
        <w:tabs>
          <w:tab w:val="left" w:pos="420"/>
        </w:tabs>
        <w:ind w:left="567" w:hanging="567"/>
      </w:pPr>
      <w:rPr>
        <w:rFonts w:hint="default" w:ascii="黑体" w:hAnsi="黑体" w:eastAsia="黑体" w:cs="宋体"/>
      </w:rPr>
    </w:lvl>
    <w:lvl w:ilvl="2" w:tentative="0">
      <w:start w:val="1"/>
      <w:numFmt w:val="decimal"/>
      <w:isLgl/>
      <w:lvlText w:val="%1.%2.%3 "/>
      <w:lvlJc w:val="left"/>
      <w:pPr>
        <w:ind w:left="1418" w:hanging="709"/>
      </w:pPr>
      <w:rPr>
        <w:rFonts w:hint="default" w:ascii="黑体" w:hAnsi="黑体" w:eastAsia="黑体" w:cs="宋体"/>
      </w:rPr>
    </w:lvl>
    <w:lvl w:ilvl="3" w:tentative="0">
      <w:start w:val="1"/>
      <w:numFmt w:val="decimal"/>
      <w:isLgl/>
      <w:lvlText w:val="%1.%2.%3.%4 "/>
      <w:lvlJc w:val="left"/>
      <w:pPr>
        <w:ind w:left="850" w:hanging="850"/>
      </w:pPr>
      <w:rPr>
        <w:rFonts w:hint="default" w:ascii="黑体" w:hAnsi="黑体" w:eastAsia="黑体" w:cs="宋体"/>
        <w:b w:val="0"/>
        <w:bCs w:val="0"/>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ZTMzNWM4YWU4MjQ4ZWQ4NTEzZGU0MTUzZmY4MzQifQ=="/>
  </w:docVars>
  <w:rsids>
    <w:rsidRoot w:val="008A1128"/>
    <w:rsid w:val="00104A00"/>
    <w:rsid w:val="00116E00"/>
    <w:rsid w:val="0013335A"/>
    <w:rsid w:val="001A1371"/>
    <w:rsid w:val="001F2309"/>
    <w:rsid w:val="00212499"/>
    <w:rsid w:val="002151EC"/>
    <w:rsid w:val="0024401B"/>
    <w:rsid w:val="002D37AE"/>
    <w:rsid w:val="002E74B4"/>
    <w:rsid w:val="003518ED"/>
    <w:rsid w:val="003649BF"/>
    <w:rsid w:val="003F21B5"/>
    <w:rsid w:val="004527D8"/>
    <w:rsid w:val="00477BEC"/>
    <w:rsid w:val="004D6B0E"/>
    <w:rsid w:val="00507551"/>
    <w:rsid w:val="00510451"/>
    <w:rsid w:val="00515661"/>
    <w:rsid w:val="00527263"/>
    <w:rsid w:val="006207E8"/>
    <w:rsid w:val="00642590"/>
    <w:rsid w:val="006A634C"/>
    <w:rsid w:val="007513AB"/>
    <w:rsid w:val="00896252"/>
    <w:rsid w:val="008A1128"/>
    <w:rsid w:val="008C45E6"/>
    <w:rsid w:val="009140BE"/>
    <w:rsid w:val="00932ACB"/>
    <w:rsid w:val="0096624F"/>
    <w:rsid w:val="009664A0"/>
    <w:rsid w:val="00986E2E"/>
    <w:rsid w:val="009D0536"/>
    <w:rsid w:val="009D542F"/>
    <w:rsid w:val="009F3E03"/>
    <w:rsid w:val="00A65410"/>
    <w:rsid w:val="00B12CE1"/>
    <w:rsid w:val="00B21366"/>
    <w:rsid w:val="00B272CA"/>
    <w:rsid w:val="00BB13CC"/>
    <w:rsid w:val="00BE392F"/>
    <w:rsid w:val="00BF62D0"/>
    <w:rsid w:val="00C10288"/>
    <w:rsid w:val="00C354B0"/>
    <w:rsid w:val="00C43997"/>
    <w:rsid w:val="00CE4E47"/>
    <w:rsid w:val="00CF3210"/>
    <w:rsid w:val="00D24776"/>
    <w:rsid w:val="00D71859"/>
    <w:rsid w:val="00DF7279"/>
    <w:rsid w:val="00E66E01"/>
    <w:rsid w:val="00EE53CC"/>
    <w:rsid w:val="00F415C7"/>
    <w:rsid w:val="00FF3A30"/>
    <w:rsid w:val="01735F55"/>
    <w:rsid w:val="01DC0E58"/>
    <w:rsid w:val="038770FA"/>
    <w:rsid w:val="04896E34"/>
    <w:rsid w:val="049F21FA"/>
    <w:rsid w:val="04FF3EDA"/>
    <w:rsid w:val="066A57F2"/>
    <w:rsid w:val="06A74829"/>
    <w:rsid w:val="06BA7D3D"/>
    <w:rsid w:val="06D03897"/>
    <w:rsid w:val="07230354"/>
    <w:rsid w:val="07A0500A"/>
    <w:rsid w:val="07CE6DF9"/>
    <w:rsid w:val="07D438D1"/>
    <w:rsid w:val="08321773"/>
    <w:rsid w:val="08A27CF0"/>
    <w:rsid w:val="093A7BD7"/>
    <w:rsid w:val="0AE0655C"/>
    <w:rsid w:val="0AE82025"/>
    <w:rsid w:val="0AFD3695"/>
    <w:rsid w:val="0B1D155E"/>
    <w:rsid w:val="0D700E72"/>
    <w:rsid w:val="0D7E561A"/>
    <w:rsid w:val="0E2E3EEC"/>
    <w:rsid w:val="0E452B29"/>
    <w:rsid w:val="0E90790B"/>
    <w:rsid w:val="10504B1C"/>
    <w:rsid w:val="106B7BEF"/>
    <w:rsid w:val="10886852"/>
    <w:rsid w:val="10BB6E68"/>
    <w:rsid w:val="1325609B"/>
    <w:rsid w:val="13490E00"/>
    <w:rsid w:val="139132E8"/>
    <w:rsid w:val="145C489B"/>
    <w:rsid w:val="167E2426"/>
    <w:rsid w:val="177370B1"/>
    <w:rsid w:val="18D503CA"/>
    <w:rsid w:val="19483C4A"/>
    <w:rsid w:val="1A654388"/>
    <w:rsid w:val="1AAB073C"/>
    <w:rsid w:val="1B460809"/>
    <w:rsid w:val="1B9273FE"/>
    <w:rsid w:val="1BB039EC"/>
    <w:rsid w:val="1C0025BA"/>
    <w:rsid w:val="1D3C47FA"/>
    <w:rsid w:val="1D647588"/>
    <w:rsid w:val="20341A2C"/>
    <w:rsid w:val="21333432"/>
    <w:rsid w:val="21BA1CD2"/>
    <w:rsid w:val="21C127EB"/>
    <w:rsid w:val="22F62F57"/>
    <w:rsid w:val="230C1887"/>
    <w:rsid w:val="245C67FB"/>
    <w:rsid w:val="253F23A5"/>
    <w:rsid w:val="256765A6"/>
    <w:rsid w:val="26F9251C"/>
    <w:rsid w:val="273A3F01"/>
    <w:rsid w:val="28416FE0"/>
    <w:rsid w:val="28F963FD"/>
    <w:rsid w:val="29EC0622"/>
    <w:rsid w:val="2AB54759"/>
    <w:rsid w:val="2C1270A1"/>
    <w:rsid w:val="2C601C87"/>
    <w:rsid w:val="2C7D1E49"/>
    <w:rsid w:val="2CBF3DCB"/>
    <w:rsid w:val="2EB11B9D"/>
    <w:rsid w:val="2F9A0A44"/>
    <w:rsid w:val="305111DE"/>
    <w:rsid w:val="31B82CCD"/>
    <w:rsid w:val="31CD0D39"/>
    <w:rsid w:val="322D220A"/>
    <w:rsid w:val="33B94F40"/>
    <w:rsid w:val="34703364"/>
    <w:rsid w:val="352C7B0B"/>
    <w:rsid w:val="35E36704"/>
    <w:rsid w:val="39481A9A"/>
    <w:rsid w:val="39F8091D"/>
    <w:rsid w:val="3A575643"/>
    <w:rsid w:val="3B66130A"/>
    <w:rsid w:val="3C4A3D06"/>
    <w:rsid w:val="3D6604A8"/>
    <w:rsid w:val="3D6F2546"/>
    <w:rsid w:val="3E196256"/>
    <w:rsid w:val="3FCE6ABE"/>
    <w:rsid w:val="400F21F3"/>
    <w:rsid w:val="406B3BF6"/>
    <w:rsid w:val="40A8478A"/>
    <w:rsid w:val="426800B9"/>
    <w:rsid w:val="43030D2A"/>
    <w:rsid w:val="446A234D"/>
    <w:rsid w:val="452F692A"/>
    <w:rsid w:val="45E61108"/>
    <w:rsid w:val="45EF52CA"/>
    <w:rsid w:val="46A2233C"/>
    <w:rsid w:val="46BD3CD2"/>
    <w:rsid w:val="46C914EA"/>
    <w:rsid w:val="47A15ADE"/>
    <w:rsid w:val="48270D4B"/>
    <w:rsid w:val="491E0560"/>
    <w:rsid w:val="49777AB0"/>
    <w:rsid w:val="4A043F29"/>
    <w:rsid w:val="4BD73AAE"/>
    <w:rsid w:val="4DFE254E"/>
    <w:rsid w:val="4F1F4EF9"/>
    <w:rsid w:val="50763373"/>
    <w:rsid w:val="52141F1D"/>
    <w:rsid w:val="545D372B"/>
    <w:rsid w:val="54994D7E"/>
    <w:rsid w:val="560330AB"/>
    <w:rsid w:val="56DA167E"/>
    <w:rsid w:val="571B4359"/>
    <w:rsid w:val="57331468"/>
    <w:rsid w:val="580B282C"/>
    <w:rsid w:val="589F1454"/>
    <w:rsid w:val="58E7058D"/>
    <w:rsid w:val="5ADB1120"/>
    <w:rsid w:val="5B66037F"/>
    <w:rsid w:val="5E7578D8"/>
    <w:rsid w:val="5E903E10"/>
    <w:rsid w:val="5EB32C2E"/>
    <w:rsid w:val="60383703"/>
    <w:rsid w:val="60430294"/>
    <w:rsid w:val="60803296"/>
    <w:rsid w:val="608142AC"/>
    <w:rsid w:val="619B31C6"/>
    <w:rsid w:val="62E52571"/>
    <w:rsid w:val="62FB2F80"/>
    <w:rsid w:val="671F3011"/>
    <w:rsid w:val="67297D02"/>
    <w:rsid w:val="67E33225"/>
    <w:rsid w:val="69AA307D"/>
    <w:rsid w:val="6A1E2D61"/>
    <w:rsid w:val="6AC10FD5"/>
    <w:rsid w:val="6C583AC0"/>
    <w:rsid w:val="6CDC52BB"/>
    <w:rsid w:val="70381498"/>
    <w:rsid w:val="710B2073"/>
    <w:rsid w:val="720D1F18"/>
    <w:rsid w:val="72AE702A"/>
    <w:rsid w:val="72CE3E8F"/>
    <w:rsid w:val="72D54D7C"/>
    <w:rsid w:val="72FB6131"/>
    <w:rsid w:val="749F2F69"/>
    <w:rsid w:val="75C335B1"/>
    <w:rsid w:val="762C5A04"/>
    <w:rsid w:val="76CF5F86"/>
    <w:rsid w:val="7735228D"/>
    <w:rsid w:val="78A81278"/>
    <w:rsid w:val="7B8C6B3B"/>
    <w:rsid w:val="7FE84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semiHidden/>
    <w:unhideWhenUsed/>
    <w:qFormat/>
    <w:uiPriority w:val="39"/>
  </w:style>
  <w:style w:type="paragraph" w:styleId="7">
    <w:name w:val="Normal (Web)"/>
    <w:basedOn w:val="1"/>
    <w:semiHidden/>
    <w:unhideWhenUsed/>
    <w:qFormat/>
    <w:uiPriority w:val="99"/>
    <w:rPr>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1"/>
    <w:pPr>
      <w:autoSpaceDE w:val="0"/>
      <w:autoSpaceDN w:val="0"/>
      <w:ind w:left="1544" w:hanging="719"/>
      <w:jc w:val="left"/>
    </w:pPr>
    <w:rPr>
      <w:rFonts w:ascii="PMingLiU" w:hAnsi="PMingLiU" w:eastAsia="PMingLiU" w:cs="PMingLiU"/>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660</Words>
  <Characters>3767</Characters>
  <Lines>31</Lines>
  <Paragraphs>8</Paragraphs>
  <TotalTime>6</TotalTime>
  <ScaleCrop>false</ScaleCrop>
  <LinksUpToDate>false</LinksUpToDate>
  <CharactersWithSpaces>4419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2022-09-16T06:42:00Z</dcterms:created>
  <dc:creator>10741</dc:creator>
  <cp:lastModifiedBy>Administrator</cp:lastModifiedBy>
  <cp:lastPrinted>2022-09-20T01:42:00Z</cp:lastPrinted>
  <dcterms:modified xsi:type="dcterms:W3CDTF">2023-03-31T08:10:52Z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37738A6991FB49D5BA7615D593B86255</vt:lpwstr>
  </property>
</Properties>
</file>